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286" w:rsidRPr="003F05EE" w:rsidRDefault="00556BB4" w:rsidP="003F05EE">
      <w:pPr>
        <w:shd w:val="clear" w:color="auto" w:fill="DEEAF6" w:themeFill="accent5" w:themeFillTint="33"/>
        <w:spacing w:after="0" w:line="360" w:lineRule="auto"/>
        <w:rPr>
          <w:rFonts w:eastAsia="Times New Roman" w:cstheme="minorHAnsi"/>
          <w:b/>
          <w:color w:val="050505"/>
          <w:lang w:eastAsia="cs-CZ"/>
        </w:rPr>
      </w:pPr>
      <w:r w:rsidRPr="003F05EE">
        <w:rPr>
          <w:rFonts w:eastAsia="Times New Roman" w:cstheme="minorHAnsi"/>
          <w:b/>
          <w:color w:val="050505"/>
          <w:lang w:eastAsia="cs-CZ"/>
        </w:rPr>
        <w:t>P</w:t>
      </w:r>
      <w:r w:rsidR="00EA28EA" w:rsidRPr="003F05EE">
        <w:rPr>
          <w:rFonts w:eastAsia="Times New Roman" w:cstheme="minorHAnsi"/>
          <w:b/>
          <w:color w:val="050505"/>
          <w:lang w:eastAsia="cs-CZ"/>
        </w:rPr>
        <w:t>okyny k</w:t>
      </w:r>
      <w:r w:rsidR="00302286" w:rsidRPr="003F05EE">
        <w:rPr>
          <w:rFonts w:eastAsia="Times New Roman" w:cstheme="minorHAnsi"/>
          <w:b/>
          <w:color w:val="050505"/>
          <w:lang w:eastAsia="cs-CZ"/>
        </w:rPr>
        <w:t xml:space="preserve">e školním </w:t>
      </w:r>
      <w:r w:rsidR="00EA28EA" w:rsidRPr="003F05EE">
        <w:rPr>
          <w:rFonts w:eastAsia="Times New Roman" w:cstheme="minorHAnsi"/>
          <w:b/>
          <w:color w:val="050505"/>
          <w:lang w:eastAsia="cs-CZ"/>
        </w:rPr>
        <w:t xml:space="preserve"> přijímacím zkouškám </w:t>
      </w:r>
      <w:r w:rsidRPr="003F05EE">
        <w:rPr>
          <w:rFonts w:eastAsia="Times New Roman" w:cstheme="minorHAnsi"/>
          <w:b/>
          <w:color w:val="050505"/>
          <w:lang w:eastAsia="cs-CZ"/>
        </w:rPr>
        <w:t xml:space="preserve">pro uchazeče o obor vzdělávání Praktická sestra </w:t>
      </w:r>
    </w:p>
    <w:p w:rsidR="00302286" w:rsidRDefault="00302286" w:rsidP="00556BB4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lang w:eastAsia="cs-CZ"/>
        </w:rPr>
      </w:pPr>
    </w:p>
    <w:p w:rsidR="00F30BFD" w:rsidRPr="008E4E84" w:rsidRDefault="00302286" w:rsidP="00556BB4">
      <w:pPr>
        <w:shd w:val="clear" w:color="auto" w:fill="FFFFFF"/>
        <w:spacing w:after="0" w:line="360" w:lineRule="auto"/>
        <w:rPr>
          <w:rFonts w:eastAsia="Times New Roman" w:cstheme="minorHAnsi"/>
          <w:b/>
          <w:color w:val="050505"/>
          <w:lang w:eastAsia="cs-CZ"/>
        </w:rPr>
      </w:pPr>
      <w:r w:rsidRPr="008E4E84">
        <w:rPr>
          <w:rFonts w:eastAsia="Times New Roman" w:cstheme="minorHAnsi"/>
          <w:b/>
          <w:color w:val="050505"/>
          <w:lang w:eastAsia="cs-CZ"/>
        </w:rPr>
        <w:t xml:space="preserve">Termín konání </w:t>
      </w:r>
      <w:r w:rsidR="00556BB4" w:rsidRPr="008E4E84">
        <w:rPr>
          <w:rFonts w:eastAsia="Times New Roman" w:cstheme="minorHAnsi"/>
          <w:b/>
          <w:color w:val="050505"/>
          <w:lang w:eastAsia="cs-CZ"/>
        </w:rPr>
        <w:t>ve dnech</w:t>
      </w:r>
      <w:r w:rsidR="00F30BFD" w:rsidRPr="008E4E84">
        <w:rPr>
          <w:rFonts w:eastAsia="Times New Roman" w:cstheme="minorHAnsi"/>
          <w:b/>
          <w:color w:val="050505"/>
          <w:lang w:eastAsia="cs-CZ"/>
        </w:rPr>
        <w:t>:</w:t>
      </w:r>
    </w:p>
    <w:p w:rsidR="00F30BFD" w:rsidRPr="008E4E84" w:rsidRDefault="00556BB4" w:rsidP="00556BB4">
      <w:pPr>
        <w:shd w:val="clear" w:color="auto" w:fill="FFFFFF"/>
        <w:spacing w:after="0" w:line="360" w:lineRule="auto"/>
        <w:rPr>
          <w:rFonts w:eastAsia="Times New Roman" w:cstheme="minorHAnsi"/>
          <w:b/>
          <w:color w:val="050505"/>
          <w:lang w:eastAsia="cs-CZ"/>
        </w:rPr>
      </w:pPr>
      <w:r w:rsidRPr="008E4E84">
        <w:rPr>
          <w:rFonts w:eastAsia="Times New Roman" w:cstheme="minorHAnsi"/>
          <w:b/>
          <w:color w:val="050505"/>
          <w:lang w:eastAsia="cs-CZ"/>
        </w:rPr>
        <w:t xml:space="preserve">5. </w:t>
      </w:r>
      <w:r w:rsidR="00F30BFD" w:rsidRPr="008E4E84">
        <w:rPr>
          <w:rFonts w:eastAsia="Times New Roman" w:cstheme="minorHAnsi"/>
          <w:b/>
          <w:color w:val="050505"/>
          <w:lang w:eastAsia="cs-CZ"/>
        </w:rPr>
        <w:t>5. 2021</w:t>
      </w:r>
      <w:r w:rsidR="00722A42" w:rsidRPr="008E4E84">
        <w:rPr>
          <w:rFonts w:eastAsia="Times New Roman" w:cstheme="minorHAnsi"/>
          <w:b/>
          <w:color w:val="050505"/>
          <w:lang w:eastAsia="cs-CZ"/>
        </w:rPr>
        <w:t>, prezentace uchazečů začíná v 8.15 hodin ve vestibulu školy</w:t>
      </w:r>
    </w:p>
    <w:p w:rsidR="00EA28EA" w:rsidRPr="008E4E84" w:rsidRDefault="00556BB4" w:rsidP="00556BB4">
      <w:pPr>
        <w:shd w:val="clear" w:color="auto" w:fill="FFFFFF"/>
        <w:spacing w:after="0" w:line="360" w:lineRule="auto"/>
        <w:rPr>
          <w:rFonts w:eastAsia="Times New Roman" w:cstheme="minorHAnsi"/>
          <w:b/>
          <w:color w:val="050505"/>
          <w:lang w:eastAsia="cs-CZ"/>
        </w:rPr>
      </w:pPr>
      <w:r w:rsidRPr="008E4E84">
        <w:rPr>
          <w:rFonts w:eastAsia="Times New Roman" w:cstheme="minorHAnsi"/>
          <w:b/>
          <w:color w:val="050505"/>
          <w:lang w:eastAsia="cs-CZ"/>
        </w:rPr>
        <w:t>6. 5. 2021</w:t>
      </w:r>
      <w:r w:rsidR="00722A42" w:rsidRPr="008E4E84">
        <w:rPr>
          <w:rFonts w:eastAsia="Times New Roman" w:cstheme="minorHAnsi"/>
          <w:b/>
          <w:color w:val="050505"/>
          <w:lang w:eastAsia="cs-CZ"/>
        </w:rPr>
        <w:t>, prezentace uchazečů začíná v 8.15 hodin ve vestibulu školy</w:t>
      </w:r>
    </w:p>
    <w:p w:rsidR="00EA28EA" w:rsidRPr="00556BB4" w:rsidRDefault="00EA28EA" w:rsidP="00556BB4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lang w:eastAsia="cs-CZ"/>
        </w:rPr>
      </w:pPr>
    </w:p>
    <w:p w:rsidR="00EA28EA" w:rsidRPr="003F05EE" w:rsidRDefault="00EA28EA" w:rsidP="00556BB4">
      <w:pPr>
        <w:shd w:val="clear" w:color="auto" w:fill="FFFFFF"/>
        <w:spacing w:after="0" w:line="360" w:lineRule="auto"/>
        <w:rPr>
          <w:rFonts w:eastAsia="Times New Roman" w:cstheme="minorHAnsi"/>
          <w:b/>
          <w:color w:val="050505"/>
          <w:lang w:eastAsia="cs-CZ"/>
        </w:rPr>
      </w:pPr>
      <w:r w:rsidRPr="003F05EE">
        <w:rPr>
          <w:rFonts w:eastAsia="Times New Roman" w:cstheme="minorHAnsi"/>
          <w:b/>
          <w:color w:val="050505"/>
          <w:lang w:eastAsia="cs-CZ"/>
        </w:rPr>
        <w:t>1. Podmínky pro účast uchazeče na přijímacích zkouškách:</w:t>
      </w:r>
      <w:bookmarkStart w:id="0" w:name="_GoBack"/>
      <w:bookmarkEnd w:id="0"/>
    </w:p>
    <w:p w:rsidR="00EA28EA" w:rsidRPr="00556BB4" w:rsidRDefault="00EA28EA" w:rsidP="00556BB4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lang w:eastAsia="cs-CZ"/>
        </w:rPr>
      </w:pPr>
      <w:r w:rsidRPr="00556BB4">
        <w:rPr>
          <w:rFonts w:eastAsia="Times New Roman" w:cstheme="minorHAnsi"/>
          <w:color w:val="050505"/>
          <w:lang w:eastAsia="cs-CZ"/>
        </w:rPr>
        <w:t>- negativní test na covid-19;</w:t>
      </w:r>
    </w:p>
    <w:p w:rsidR="00EA28EA" w:rsidRPr="00556BB4" w:rsidRDefault="00EA28EA" w:rsidP="00556BB4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lang w:eastAsia="cs-CZ"/>
        </w:rPr>
      </w:pPr>
      <w:r w:rsidRPr="00556BB4">
        <w:rPr>
          <w:rFonts w:eastAsia="Times New Roman" w:cstheme="minorHAnsi"/>
          <w:color w:val="050505"/>
          <w:lang w:eastAsia="cs-CZ"/>
        </w:rPr>
        <w:t>- žádné příznaky onemocnění covid-19;</w:t>
      </w:r>
    </w:p>
    <w:p w:rsidR="00EA28EA" w:rsidRPr="00556BB4" w:rsidRDefault="00EA28EA" w:rsidP="00556BB4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lang w:eastAsia="cs-CZ"/>
        </w:rPr>
      </w:pPr>
      <w:r w:rsidRPr="00556BB4">
        <w:rPr>
          <w:rFonts w:eastAsia="Times New Roman" w:cstheme="minorHAnsi"/>
          <w:color w:val="050505"/>
          <w:lang w:eastAsia="cs-CZ"/>
        </w:rPr>
        <w:t>- výsledek testu nesmí být starší 7 dnů;</w:t>
      </w:r>
    </w:p>
    <w:p w:rsidR="00556BB4" w:rsidRDefault="00556BB4" w:rsidP="00556BB4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lang w:eastAsia="cs-CZ"/>
        </w:rPr>
      </w:pPr>
    </w:p>
    <w:p w:rsidR="00EA28EA" w:rsidRPr="003F05EE" w:rsidRDefault="00EA28EA" w:rsidP="00556BB4">
      <w:pPr>
        <w:shd w:val="clear" w:color="auto" w:fill="FFFFFF"/>
        <w:spacing w:after="0" w:line="360" w:lineRule="auto"/>
        <w:rPr>
          <w:rFonts w:eastAsia="Times New Roman" w:cstheme="minorHAnsi"/>
          <w:b/>
          <w:color w:val="050505"/>
          <w:lang w:eastAsia="cs-CZ"/>
        </w:rPr>
      </w:pPr>
      <w:r w:rsidRPr="003F05EE">
        <w:rPr>
          <w:rFonts w:eastAsia="Times New Roman" w:cstheme="minorHAnsi"/>
          <w:b/>
          <w:color w:val="050505"/>
          <w:lang w:eastAsia="cs-CZ"/>
        </w:rPr>
        <w:t>2. Testování:</w:t>
      </w:r>
    </w:p>
    <w:p w:rsidR="00EA28EA" w:rsidRPr="00556BB4" w:rsidRDefault="00EA28EA" w:rsidP="00556BB4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lang w:eastAsia="cs-CZ"/>
        </w:rPr>
      </w:pPr>
      <w:r w:rsidRPr="00556BB4">
        <w:rPr>
          <w:rFonts w:eastAsia="Times New Roman" w:cstheme="minorHAnsi"/>
          <w:color w:val="050505"/>
          <w:lang w:eastAsia="cs-CZ"/>
        </w:rPr>
        <w:t>- uchazeč před vstupem do budovy školy, kde bude skládat přijímací zkoušku, předloží potvrzení o negativním výsledku testu na covid-19 (ne starší 7 dnů);</w:t>
      </w:r>
    </w:p>
    <w:p w:rsidR="00EA28EA" w:rsidRPr="00556BB4" w:rsidRDefault="00EA28EA" w:rsidP="00556BB4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lang w:eastAsia="cs-CZ"/>
        </w:rPr>
      </w:pPr>
      <w:r w:rsidRPr="00556BB4">
        <w:rPr>
          <w:rFonts w:eastAsia="Times New Roman" w:cstheme="minorHAnsi"/>
          <w:color w:val="050505"/>
          <w:lang w:eastAsia="cs-CZ"/>
        </w:rPr>
        <w:t xml:space="preserve">- uchazečům, kteří jsou žáky základní školy (ZŠ), provede test příslušná ZŠ; </w:t>
      </w:r>
    </w:p>
    <w:p w:rsidR="00EA28EA" w:rsidRPr="00556BB4" w:rsidRDefault="00EA28EA" w:rsidP="00556BB4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lang w:eastAsia="cs-CZ"/>
        </w:rPr>
      </w:pPr>
      <w:r w:rsidRPr="00556BB4">
        <w:rPr>
          <w:rFonts w:eastAsia="Times New Roman" w:cstheme="minorHAnsi"/>
          <w:color w:val="050505"/>
          <w:lang w:eastAsia="cs-CZ"/>
        </w:rPr>
        <w:t xml:space="preserve">- uchazečům, kteří se hlásí ze střední školy (SŠ), je povinna test provést příslušná SŠ; </w:t>
      </w:r>
    </w:p>
    <w:p w:rsidR="00EA28EA" w:rsidRPr="00556BB4" w:rsidRDefault="00EA28EA" w:rsidP="00556BB4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lang w:eastAsia="cs-CZ"/>
        </w:rPr>
      </w:pPr>
      <w:r w:rsidRPr="00556BB4">
        <w:rPr>
          <w:rFonts w:eastAsia="Times New Roman" w:cstheme="minorHAnsi"/>
          <w:color w:val="050505"/>
          <w:lang w:eastAsia="cs-CZ"/>
        </w:rPr>
        <w:t>- ostatní uchazeči využijí registrované odběrové místo a předloží doklad o negativním testu vydaný poskytovatelem zdravotnických služeb;</w:t>
      </w:r>
    </w:p>
    <w:p w:rsidR="00EA28EA" w:rsidRDefault="00EA28EA" w:rsidP="00556BB4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lang w:eastAsia="cs-CZ"/>
        </w:rPr>
      </w:pPr>
      <w:r w:rsidRPr="00556BB4">
        <w:rPr>
          <w:rFonts w:eastAsia="Times New Roman" w:cstheme="minorHAnsi"/>
          <w:color w:val="050505"/>
          <w:lang w:eastAsia="cs-CZ"/>
        </w:rPr>
        <w:t>- potvrzení musí obsahovat identifikaci testovaného, identifikaci školy, datum provedení testu a jeho výsledek;</w:t>
      </w:r>
    </w:p>
    <w:p w:rsidR="00FF6F83" w:rsidRPr="00556BB4" w:rsidRDefault="00FF6F83" w:rsidP="00556BB4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lang w:eastAsia="cs-CZ"/>
        </w:rPr>
      </w:pPr>
      <w:r>
        <w:rPr>
          <w:rFonts w:eastAsia="Times New Roman" w:cstheme="minorHAnsi"/>
          <w:color w:val="050505"/>
          <w:lang w:eastAsia="cs-CZ"/>
        </w:rPr>
        <w:t>- střední škola, na kterou se uchazeč hlásí, nemá povinnost umožnit testování pro účely účasti na přijímací zkoušce, může ho provést, pokud bude do zahájení zkoušky dostatečný časový prostor</w:t>
      </w:r>
      <w:r w:rsidR="003F05EE">
        <w:rPr>
          <w:rFonts w:eastAsia="Times New Roman" w:cstheme="minorHAnsi"/>
          <w:color w:val="050505"/>
          <w:lang w:eastAsia="cs-CZ"/>
        </w:rPr>
        <w:t xml:space="preserve"> (v mimořádných případech lze test provést i před přijímací zkouškou, pokud se žák dostaví max. do 8:00)</w:t>
      </w:r>
    </w:p>
    <w:p w:rsidR="00EA28EA" w:rsidRPr="00556BB4" w:rsidRDefault="00EA28EA" w:rsidP="00556BB4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lang w:eastAsia="cs-CZ"/>
        </w:rPr>
      </w:pPr>
      <w:r w:rsidRPr="00556BB4">
        <w:rPr>
          <w:rFonts w:eastAsia="Times New Roman" w:cstheme="minorHAnsi"/>
          <w:color w:val="050505"/>
          <w:lang w:eastAsia="cs-CZ"/>
        </w:rPr>
        <w:t>- pokud uchazeč doklad o negativním testu nepředloží, nebude mu umožněno přijímací zkoušku vykonat; pokud se takový uchazeč do 3 dnů písemně omluví řediteli školy, může konat zkoušku v náhradním termínu.</w:t>
      </w:r>
    </w:p>
    <w:p w:rsidR="00FF6F83" w:rsidRDefault="00EA28EA" w:rsidP="00556BB4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lang w:eastAsia="cs-CZ"/>
        </w:rPr>
      </w:pPr>
      <w:r w:rsidRPr="00556BB4">
        <w:rPr>
          <w:rFonts w:eastAsia="Times New Roman" w:cstheme="minorHAnsi"/>
          <w:color w:val="050505"/>
          <w:lang w:eastAsia="cs-CZ"/>
        </w:rPr>
        <w:t xml:space="preserve">- </w:t>
      </w:r>
      <w:r w:rsidR="00FF6F83">
        <w:rPr>
          <w:rFonts w:eastAsia="Times New Roman" w:cstheme="minorHAnsi"/>
          <w:color w:val="050505"/>
          <w:lang w:eastAsia="cs-CZ"/>
        </w:rPr>
        <w:t>p</w:t>
      </w:r>
      <w:r w:rsidRPr="00556BB4">
        <w:rPr>
          <w:rFonts w:eastAsia="Times New Roman" w:cstheme="minorHAnsi"/>
          <w:color w:val="050505"/>
          <w:lang w:eastAsia="cs-CZ"/>
        </w:rPr>
        <w:t xml:space="preserve">okud bude žák v rámci testování před přijímací zkouškou pozitivní a pozitivitu potvrdí i RT-PCR test, rodiče jej písemně omluví (nejpozději do tří dnů od konání zkoušky) řediteli školy a doloží potvrzením vydaným poskytovatelem zdravotnických služeb. </w:t>
      </w:r>
    </w:p>
    <w:p w:rsidR="00EA28EA" w:rsidRDefault="00EA28EA" w:rsidP="00556BB4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lang w:eastAsia="cs-CZ"/>
        </w:rPr>
      </w:pPr>
      <w:r w:rsidRPr="00556BB4">
        <w:rPr>
          <w:rFonts w:eastAsia="Times New Roman" w:cstheme="minorHAnsi"/>
          <w:color w:val="050505"/>
          <w:lang w:eastAsia="cs-CZ"/>
        </w:rPr>
        <w:t>Takový žák bude skládat přijímací zkoušku v náhradním termínu.</w:t>
      </w:r>
    </w:p>
    <w:p w:rsidR="00302286" w:rsidRPr="00556BB4" w:rsidRDefault="00302286" w:rsidP="00556BB4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lang w:eastAsia="cs-CZ"/>
        </w:rPr>
      </w:pPr>
    </w:p>
    <w:p w:rsidR="00EA28EA" w:rsidRPr="003F05EE" w:rsidRDefault="00EA28EA" w:rsidP="00556BB4">
      <w:pPr>
        <w:shd w:val="clear" w:color="auto" w:fill="FFFFFF"/>
        <w:spacing w:after="0" w:line="360" w:lineRule="auto"/>
        <w:rPr>
          <w:rFonts w:eastAsia="Times New Roman" w:cstheme="minorHAnsi"/>
          <w:b/>
          <w:color w:val="050505"/>
          <w:lang w:eastAsia="cs-CZ"/>
        </w:rPr>
      </w:pPr>
      <w:r w:rsidRPr="003F05EE">
        <w:rPr>
          <w:rFonts w:eastAsia="Times New Roman" w:cstheme="minorHAnsi"/>
          <w:b/>
          <w:color w:val="050505"/>
          <w:lang w:eastAsia="cs-CZ"/>
        </w:rPr>
        <w:t>3. Možnosti nahrazení potvrzení o provedeném testu:</w:t>
      </w:r>
    </w:p>
    <w:p w:rsidR="00EA28EA" w:rsidRPr="00556BB4" w:rsidRDefault="00EA28EA" w:rsidP="00556BB4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lang w:eastAsia="cs-CZ"/>
        </w:rPr>
      </w:pPr>
      <w:r w:rsidRPr="00556BB4">
        <w:rPr>
          <w:rFonts w:eastAsia="Times New Roman" w:cstheme="minorHAnsi"/>
          <w:color w:val="050505"/>
          <w:lang w:eastAsia="cs-CZ"/>
        </w:rPr>
        <w:t>- předložení dokladu o tom, že uchazeč prodělal laboratorně potvrzené onemocnění covid-19, uplynula u něj doba izolace a od prvního pozitivního antigenního nebo PCR testu neuplynulo více jak 90 dní;</w:t>
      </w:r>
    </w:p>
    <w:p w:rsidR="00EA28EA" w:rsidRPr="00556BB4" w:rsidRDefault="00EA28EA" w:rsidP="00556BB4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lang w:eastAsia="cs-CZ"/>
        </w:rPr>
      </w:pPr>
      <w:r w:rsidRPr="00556BB4">
        <w:rPr>
          <w:rFonts w:eastAsia="Times New Roman" w:cstheme="minorHAnsi"/>
          <w:color w:val="050505"/>
          <w:lang w:eastAsia="cs-CZ"/>
        </w:rPr>
        <w:lastRenderedPageBreak/>
        <w:t>- předložení dokladu o negativním výsledku POC antigenního testu nebo RT-PCR testu, které nejsou starší 7 dnů a byly provedeny poskytovatelem zdravotních služeb;</w:t>
      </w:r>
    </w:p>
    <w:p w:rsidR="00EA28EA" w:rsidRPr="00556BB4" w:rsidRDefault="00EA28EA" w:rsidP="00556BB4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lang w:eastAsia="cs-CZ"/>
        </w:rPr>
      </w:pPr>
      <w:r w:rsidRPr="00556BB4">
        <w:rPr>
          <w:rFonts w:eastAsia="Times New Roman" w:cstheme="minorHAnsi"/>
          <w:color w:val="050505"/>
          <w:lang w:eastAsia="cs-CZ"/>
        </w:rPr>
        <w:t xml:space="preserve">- předložení certifikátu </w:t>
      </w:r>
      <w:proofErr w:type="spellStart"/>
      <w:r w:rsidRPr="00556BB4">
        <w:rPr>
          <w:rFonts w:eastAsia="Times New Roman" w:cstheme="minorHAnsi"/>
          <w:color w:val="050505"/>
          <w:lang w:eastAsia="cs-CZ"/>
        </w:rPr>
        <w:t>MZdr</w:t>
      </w:r>
      <w:proofErr w:type="spellEnd"/>
      <w:r w:rsidRPr="00556BB4">
        <w:rPr>
          <w:rFonts w:eastAsia="Times New Roman" w:cstheme="minorHAnsi"/>
          <w:color w:val="050505"/>
          <w:lang w:eastAsia="cs-CZ"/>
        </w:rPr>
        <w:t xml:space="preserve">. ČR o provedeném očkování proti onemocnění covid-19 a od aplikace druhé dávky uplynulo nejméně 14 dnů (totéž platí u </w:t>
      </w:r>
      <w:proofErr w:type="spellStart"/>
      <w:r w:rsidRPr="00556BB4">
        <w:rPr>
          <w:rFonts w:eastAsia="Times New Roman" w:cstheme="minorHAnsi"/>
          <w:color w:val="050505"/>
          <w:lang w:eastAsia="cs-CZ"/>
        </w:rPr>
        <w:t>jednodávkové</w:t>
      </w:r>
      <w:proofErr w:type="spellEnd"/>
      <w:r w:rsidRPr="00556BB4">
        <w:rPr>
          <w:rFonts w:eastAsia="Times New Roman" w:cstheme="minorHAnsi"/>
          <w:color w:val="050505"/>
          <w:lang w:eastAsia="cs-CZ"/>
        </w:rPr>
        <w:t xml:space="preserve"> látky).</w:t>
      </w:r>
    </w:p>
    <w:p w:rsidR="003F05EE" w:rsidRDefault="003F05EE" w:rsidP="00556BB4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lang w:eastAsia="cs-CZ"/>
        </w:rPr>
      </w:pPr>
    </w:p>
    <w:p w:rsidR="00EA28EA" w:rsidRPr="003F05EE" w:rsidRDefault="00EA28EA" w:rsidP="00556BB4">
      <w:pPr>
        <w:shd w:val="clear" w:color="auto" w:fill="FFFFFF"/>
        <w:spacing w:after="0" w:line="360" w:lineRule="auto"/>
        <w:rPr>
          <w:rFonts w:eastAsia="Times New Roman" w:cstheme="minorHAnsi"/>
          <w:b/>
          <w:color w:val="050505"/>
          <w:lang w:eastAsia="cs-CZ"/>
        </w:rPr>
      </w:pPr>
      <w:r w:rsidRPr="003F05EE">
        <w:rPr>
          <w:rFonts w:eastAsia="Times New Roman" w:cstheme="minorHAnsi"/>
          <w:b/>
          <w:color w:val="050505"/>
          <w:lang w:eastAsia="cs-CZ"/>
        </w:rPr>
        <w:t>4. Pravidla pro pobyt v budově školy, kde bude přijímací zkouška probíhat:</w:t>
      </w:r>
    </w:p>
    <w:p w:rsidR="00EA28EA" w:rsidRPr="00556BB4" w:rsidRDefault="00EA28EA" w:rsidP="00556BB4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lang w:eastAsia="cs-CZ"/>
        </w:rPr>
      </w:pPr>
      <w:r w:rsidRPr="00556BB4">
        <w:rPr>
          <w:rFonts w:eastAsia="Times New Roman" w:cstheme="minorHAnsi"/>
          <w:color w:val="050505"/>
          <w:lang w:eastAsia="cs-CZ"/>
        </w:rPr>
        <w:t>- vstup do školy není umožněn doprovázejícím osobám;</w:t>
      </w:r>
    </w:p>
    <w:p w:rsidR="00EA28EA" w:rsidRPr="00556BB4" w:rsidRDefault="00EA28EA" w:rsidP="00556BB4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lang w:eastAsia="cs-CZ"/>
        </w:rPr>
      </w:pPr>
      <w:r w:rsidRPr="00556BB4">
        <w:rPr>
          <w:rFonts w:eastAsia="Times New Roman" w:cstheme="minorHAnsi"/>
          <w:color w:val="050505"/>
          <w:lang w:eastAsia="cs-CZ"/>
        </w:rPr>
        <w:t>- nikdo s příznaky infekce dýchacích cest (zvýšená teplota, kašel, náhlá ztráta čichu a chuti, jiný příznak akutní infekce dýchacích cest) nesmí do školy vstoupit;</w:t>
      </w:r>
    </w:p>
    <w:p w:rsidR="00EA28EA" w:rsidRPr="00556BB4" w:rsidRDefault="00EA28EA" w:rsidP="00556BB4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lang w:eastAsia="cs-CZ"/>
        </w:rPr>
      </w:pPr>
      <w:r w:rsidRPr="00556BB4">
        <w:rPr>
          <w:rFonts w:eastAsia="Times New Roman" w:cstheme="minorHAnsi"/>
          <w:color w:val="050505"/>
          <w:lang w:eastAsia="cs-CZ"/>
        </w:rPr>
        <w:t xml:space="preserve">- všichni uchazeči jsou povinni mít zakrytý nos a ústa respirátorem typu FFP2, KN95 nebo </w:t>
      </w:r>
      <w:proofErr w:type="spellStart"/>
      <w:r w:rsidRPr="00556BB4">
        <w:rPr>
          <w:rFonts w:eastAsia="Times New Roman" w:cstheme="minorHAnsi"/>
          <w:color w:val="050505"/>
          <w:lang w:eastAsia="cs-CZ"/>
        </w:rPr>
        <w:t>nanorouškou</w:t>
      </w:r>
      <w:proofErr w:type="spellEnd"/>
      <w:r w:rsidRPr="00556BB4">
        <w:rPr>
          <w:rFonts w:eastAsia="Times New Roman" w:cstheme="minorHAnsi"/>
          <w:color w:val="050505"/>
          <w:lang w:eastAsia="cs-CZ"/>
        </w:rPr>
        <w:t xml:space="preserve"> po celou dobu pobytu ve škole;</w:t>
      </w:r>
    </w:p>
    <w:p w:rsidR="00EA28EA" w:rsidRPr="00556BB4" w:rsidRDefault="00EA28EA" w:rsidP="00556BB4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lang w:eastAsia="cs-CZ"/>
        </w:rPr>
      </w:pPr>
      <w:r w:rsidRPr="00556BB4">
        <w:rPr>
          <w:rFonts w:eastAsia="Times New Roman" w:cstheme="minorHAnsi"/>
          <w:color w:val="050505"/>
          <w:lang w:eastAsia="cs-CZ"/>
        </w:rPr>
        <w:t>- při vstupu do školy si uchazeči dezinfikují ruce, v průběhu zkoušek jsou povinni dodržovat nastavená hygienická opatření včetně dezinfekce rukou při vstupu do třídy;</w:t>
      </w:r>
    </w:p>
    <w:p w:rsidR="00EA28EA" w:rsidRPr="00556BB4" w:rsidRDefault="00EA28EA" w:rsidP="00556BB4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lang w:eastAsia="cs-CZ"/>
        </w:rPr>
      </w:pPr>
      <w:r w:rsidRPr="00556BB4">
        <w:rPr>
          <w:rFonts w:eastAsia="Times New Roman" w:cstheme="minorHAnsi"/>
          <w:color w:val="050505"/>
          <w:lang w:eastAsia="cs-CZ"/>
        </w:rPr>
        <w:t>- p</w:t>
      </w:r>
      <w:r w:rsidR="00556BB4">
        <w:rPr>
          <w:rFonts w:eastAsia="Times New Roman" w:cstheme="minorHAnsi"/>
          <w:color w:val="050505"/>
          <w:lang w:eastAsia="cs-CZ"/>
        </w:rPr>
        <w:t xml:space="preserve">o </w:t>
      </w:r>
      <w:r w:rsidRPr="00556BB4">
        <w:rPr>
          <w:rFonts w:eastAsia="Times New Roman" w:cstheme="minorHAnsi"/>
          <w:color w:val="050505"/>
          <w:lang w:eastAsia="cs-CZ"/>
        </w:rPr>
        <w:t>zkoušk</w:t>
      </w:r>
      <w:r w:rsidR="00556BB4">
        <w:rPr>
          <w:rFonts w:eastAsia="Times New Roman" w:cstheme="minorHAnsi"/>
          <w:color w:val="050505"/>
          <w:lang w:eastAsia="cs-CZ"/>
        </w:rPr>
        <w:t>ách</w:t>
      </w:r>
      <w:r w:rsidRPr="00556BB4">
        <w:rPr>
          <w:rFonts w:eastAsia="Times New Roman" w:cstheme="minorHAnsi"/>
          <w:color w:val="050505"/>
          <w:lang w:eastAsia="cs-CZ"/>
        </w:rPr>
        <w:t xml:space="preserve"> uchazeči </w:t>
      </w:r>
      <w:r w:rsidR="00556BB4">
        <w:rPr>
          <w:rFonts w:eastAsia="Times New Roman" w:cstheme="minorHAnsi"/>
          <w:color w:val="050505"/>
          <w:lang w:eastAsia="cs-CZ"/>
        </w:rPr>
        <w:t>bez prodlení odcházejí</w:t>
      </w:r>
      <w:r w:rsidRPr="00556BB4">
        <w:rPr>
          <w:rFonts w:eastAsia="Times New Roman" w:cstheme="minorHAnsi"/>
          <w:color w:val="050505"/>
          <w:lang w:eastAsia="cs-CZ"/>
        </w:rPr>
        <w:t xml:space="preserve"> mimo školní budovu </w:t>
      </w:r>
    </w:p>
    <w:p w:rsidR="008342E8" w:rsidRPr="00556BB4" w:rsidRDefault="008342E8" w:rsidP="00556BB4">
      <w:pPr>
        <w:spacing w:line="360" w:lineRule="auto"/>
        <w:rPr>
          <w:rFonts w:cstheme="minorHAnsi"/>
        </w:rPr>
      </w:pPr>
    </w:p>
    <w:sectPr w:rsidR="008342E8" w:rsidRPr="00556BB4" w:rsidSect="008E4E8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EA"/>
    <w:rsid w:val="00302286"/>
    <w:rsid w:val="003F05EE"/>
    <w:rsid w:val="00556BB4"/>
    <w:rsid w:val="00722A42"/>
    <w:rsid w:val="008342E8"/>
    <w:rsid w:val="008E4E84"/>
    <w:rsid w:val="00EA28EA"/>
    <w:rsid w:val="00F30BFD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1FD5"/>
  <w15:chartTrackingRefBased/>
  <w15:docId w15:val="{D9B671B3-FEF0-4F7E-B2AB-E4DFC3B7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0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98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28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90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Kokořová</dc:creator>
  <cp:keywords/>
  <dc:description/>
  <cp:lastModifiedBy>Marcela Dominová</cp:lastModifiedBy>
  <cp:revision>2</cp:revision>
  <dcterms:created xsi:type="dcterms:W3CDTF">2021-04-28T10:52:00Z</dcterms:created>
  <dcterms:modified xsi:type="dcterms:W3CDTF">2021-04-28T10:52:00Z</dcterms:modified>
</cp:coreProperties>
</file>