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53" w:rsidRPr="00166553" w:rsidRDefault="00166553" w:rsidP="00806A80">
      <w:pPr>
        <w:rPr>
          <w:b/>
          <w:sz w:val="32"/>
          <w:szCs w:val="32"/>
        </w:rPr>
      </w:pPr>
      <w:r>
        <w:rPr>
          <w:b/>
          <w:sz w:val="32"/>
          <w:szCs w:val="32"/>
        </w:rPr>
        <w:t>Konfirmace</w:t>
      </w:r>
      <w:r w:rsidR="002E392B">
        <w:rPr>
          <w:b/>
          <w:sz w:val="32"/>
          <w:szCs w:val="32"/>
        </w:rPr>
        <w:t xml:space="preserve"> (ověření)</w:t>
      </w:r>
      <w:r>
        <w:rPr>
          <w:b/>
          <w:sz w:val="32"/>
          <w:szCs w:val="32"/>
        </w:rPr>
        <w:t xml:space="preserve"> a návrat</w:t>
      </w:r>
    </w:p>
    <w:p w:rsidR="00166553" w:rsidRDefault="00625896">
      <w:r>
        <w:sym w:font="Symbol" w:char="F097"/>
      </w:r>
      <w:r>
        <w:t xml:space="preserve"> Povinná konfirmace v případě pozitivního AG testu (v případě RT-PCR testů se již další konfirmace neprovádí): </w:t>
      </w:r>
    </w:p>
    <w:p w:rsidR="002E392B" w:rsidRDefault="002E392B" w:rsidP="00166553">
      <w:pPr>
        <w:shd w:val="clear" w:color="auto" w:fill="FFC000" w:themeFill="accent4"/>
      </w:pPr>
      <w:r>
        <w:t xml:space="preserve">a) </w:t>
      </w:r>
      <w:r w:rsidR="00625896">
        <w:t>Škola vydá pozitivně testované osobě nebo zákonnému zástupci potvrzení (viz příloha) o tom, že byl pozitiv</w:t>
      </w:r>
      <w:r w:rsidR="00166553">
        <w:t xml:space="preserve">ně testován. </w:t>
      </w:r>
    </w:p>
    <w:p w:rsidR="002E392B" w:rsidRDefault="002E392B" w:rsidP="00166553">
      <w:pPr>
        <w:shd w:val="clear" w:color="auto" w:fill="FFC000" w:themeFill="accent4"/>
      </w:pPr>
      <w:r>
        <w:t xml:space="preserve">b) </w:t>
      </w:r>
      <w:r w:rsidR="00166553">
        <w:t xml:space="preserve">Daný </w:t>
      </w:r>
      <w:r w:rsidR="00166553" w:rsidRPr="00166553">
        <w:rPr>
          <w:b/>
        </w:rPr>
        <w:t xml:space="preserve">žák </w:t>
      </w:r>
      <w:r w:rsidR="00625896" w:rsidRPr="00166553">
        <w:rPr>
          <w:b/>
        </w:rPr>
        <w:t>nebo jeho záko</w:t>
      </w:r>
      <w:r w:rsidR="00166553" w:rsidRPr="00166553">
        <w:rPr>
          <w:b/>
        </w:rPr>
        <w:t xml:space="preserve">nný zástupce </w:t>
      </w:r>
      <w:r w:rsidR="00625896" w:rsidRPr="00166553">
        <w:rPr>
          <w:b/>
        </w:rPr>
        <w:t>je povinen</w:t>
      </w:r>
      <w:r w:rsidR="00625896">
        <w:t xml:space="preserve"> telefonicky nebo jiným obvyklým dálkovým způsobem informovat o pozitivním testu poskytovatele zdravotních služeb v oboru všeobecného praktického lékařství nebo praktickéh</w:t>
      </w:r>
      <w:r>
        <w:t xml:space="preserve">o lékařství pro děti a dorost </w:t>
      </w:r>
    </w:p>
    <w:p w:rsidR="00166553" w:rsidRDefault="002E392B" w:rsidP="00166553">
      <w:pPr>
        <w:shd w:val="clear" w:color="auto" w:fill="FFC000" w:themeFill="accent4"/>
      </w:pPr>
      <w:r>
        <w:t xml:space="preserve">c) </w:t>
      </w:r>
      <w:r w:rsidR="00625896">
        <w:t>ten je povinen rozhodnout o indikaci konfirmačního vyšetření metodou RT-PCR a vyplnit elektronickou žádanku k tomuto vyšetření.</w:t>
      </w:r>
    </w:p>
    <w:p w:rsidR="00512F22" w:rsidRDefault="00625896">
      <w:r>
        <w:t xml:space="preserve"> </w:t>
      </w:r>
    </w:p>
    <w:p w:rsidR="00166553" w:rsidRDefault="00625896">
      <w:r>
        <w:sym w:font="Symbol" w:char="F097"/>
      </w:r>
      <w:r>
        <w:t xml:space="preserve"> Dítě, žák, student či zaměstnanec s pozitivním výsledkem testu se </w:t>
      </w:r>
      <w:r w:rsidRPr="002E392B">
        <w:rPr>
          <w:b/>
          <w:shd w:val="clear" w:color="auto" w:fill="FFC000" w:themeFill="accent4"/>
        </w:rPr>
        <w:t>může vrátit k prezenční výuce buď po předložení negativního konfirmačního testu RT-PCR nebo po skončení povinné izolace</w:t>
      </w:r>
      <w:r>
        <w:t xml:space="preserve">; potvrzení o ukončení izolace vydává poskytovatel zdravotních služeb v oboru všeobecného praktického lékařství nebo praktického lékařství pro děti </w:t>
      </w:r>
      <w:r w:rsidR="00166553">
        <w:t xml:space="preserve">a dorost. </w:t>
      </w:r>
      <w:bookmarkStart w:id="0" w:name="_GoBack"/>
      <w:bookmarkEnd w:id="0"/>
    </w:p>
    <w:p w:rsidR="00512F22" w:rsidRDefault="00512F22"/>
    <w:p w:rsidR="00166553" w:rsidRDefault="00625896">
      <w:r>
        <w:sym w:font="Symbol" w:char="F097"/>
      </w:r>
      <w:r>
        <w:t xml:space="preserve"> Dítěti, žákovi nebo studentovi, který byl v předcházejících 2 dnech (případně 2 dnech po provedení PCR testu) v </w:t>
      </w:r>
      <w:r w:rsidRPr="00512F22">
        <w:rPr>
          <w:shd w:val="clear" w:color="auto" w:fill="FFC000" w:themeFill="accent4"/>
        </w:rPr>
        <w:t>jedné třídě nebo skupině s dítětem, žákem nebo studentem, který má pozitivní výsledek testu se neumožňuje osobní přítomnost v</w:t>
      </w:r>
      <w:r>
        <w:t xml:space="preserve">e škole nebo školském zařízení po dobu do zjištění výsledku konfirmačního RT-PCR testu na přítomnost viru SARS-CoV-2 dítěte, žáka nebo studenta s pozitivním výsledkem preventivního antigenního testu. </w:t>
      </w:r>
    </w:p>
    <w:p w:rsidR="00512F22" w:rsidRDefault="00512F22"/>
    <w:p w:rsidR="00166553" w:rsidRDefault="00625896">
      <w:r>
        <w:sym w:font="Symbol" w:char="F097"/>
      </w:r>
      <w:r>
        <w:t xml:space="preserve"> V případě, kdy </w:t>
      </w:r>
      <w:r w:rsidRPr="00512F22">
        <w:rPr>
          <w:b/>
          <w:shd w:val="clear" w:color="auto" w:fill="FFC000" w:themeFill="accent4"/>
        </w:rPr>
        <w:t>konfirmační test RT-PCR nepotvrdí infekci u pozitivně testovaného AG testem</w:t>
      </w:r>
      <w:r w:rsidRPr="00512F22">
        <w:rPr>
          <w:shd w:val="clear" w:color="auto" w:fill="FFC000" w:themeFill="accent4"/>
        </w:rPr>
        <w:t xml:space="preserve">, </w:t>
      </w:r>
      <w:r w:rsidRPr="00512F22">
        <w:rPr>
          <w:b/>
          <w:shd w:val="clear" w:color="auto" w:fill="FFC000" w:themeFill="accent4"/>
        </w:rPr>
        <w:t>doloží tato osoba neprodleně výsledek danému škole</w:t>
      </w:r>
      <w:r>
        <w:t xml:space="preserve">/ školskému zařízení, které dále informuje původně indikované kontakty. Všechny dotčené </w:t>
      </w:r>
      <w:r w:rsidRPr="00512F22">
        <w:rPr>
          <w:shd w:val="clear" w:color="auto" w:fill="FFC000" w:themeFill="accent4"/>
        </w:rPr>
        <w:t>osoby se mohou po této</w:t>
      </w:r>
      <w:r>
        <w:t xml:space="preserve"> </w:t>
      </w:r>
      <w:r w:rsidRPr="00512F22">
        <w:rPr>
          <w:shd w:val="clear" w:color="auto" w:fill="FFC000" w:themeFill="accent4"/>
        </w:rPr>
        <w:t xml:space="preserve">skutečnosti vrátit k prezenční výuce </w:t>
      </w:r>
      <w:r>
        <w:t xml:space="preserve">bez dalších potřebných kroků. </w:t>
      </w:r>
    </w:p>
    <w:p w:rsidR="00512F22" w:rsidRDefault="00512F22"/>
    <w:p w:rsidR="00166553" w:rsidRDefault="00625896">
      <w:pPr>
        <w:pBdr>
          <w:bottom w:val="single" w:sz="6" w:space="1" w:color="auto"/>
        </w:pBdr>
      </w:pPr>
      <w:r>
        <w:sym w:font="Symbol" w:char="F097"/>
      </w:r>
      <w:r>
        <w:t xml:space="preserve"> V případě, kdy konfirmační </w:t>
      </w:r>
      <w:r w:rsidRPr="00512F22">
        <w:rPr>
          <w:b/>
          <w:shd w:val="clear" w:color="auto" w:fill="FFC000" w:themeFill="accent4"/>
        </w:rPr>
        <w:t>test RT-PCR potvrdí infekci</w:t>
      </w:r>
      <w:r>
        <w:t xml:space="preserve"> u pozitivně testovaného AG testem, zákonný zástupce dítěte nebo žáka, žák nebo student </w:t>
      </w:r>
      <w:r w:rsidRPr="00512F22">
        <w:rPr>
          <w:b/>
          <w:shd w:val="clear" w:color="auto" w:fill="FFC000" w:themeFill="accent4"/>
        </w:rPr>
        <w:t>je povinen okamžitě informovat školu</w:t>
      </w:r>
      <w:r>
        <w:t xml:space="preserve"> o tomto pozitivním výsledku konfirmačního RT-PCR testu. </w:t>
      </w:r>
    </w:p>
    <w:p w:rsidR="00166553" w:rsidRPr="0082455F" w:rsidRDefault="00625896">
      <w:pPr>
        <w:rPr>
          <w:sz w:val="20"/>
          <w:szCs w:val="20"/>
        </w:rPr>
      </w:pPr>
      <w:r w:rsidRPr="0082455F">
        <w:rPr>
          <w:sz w:val="20"/>
          <w:szCs w:val="20"/>
        </w:rPr>
        <w:t xml:space="preserve">Škola následně bezodkladně zašle příslušné krajské hygienické stanici </w:t>
      </w:r>
      <w:r w:rsidRPr="0082455F">
        <w:rPr>
          <w:b/>
          <w:sz w:val="20"/>
          <w:szCs w:val="20"/>
        </w:rPr>
        <w:t>seznam dětí</w:t>
      </w:r>
      <w:r w:rsidRPr="0082455F">
        <w:rPr>
          <w:sz w:val="20"/>
          <w:szCs w:val="20"/>
        </w:rPr>
        <w:t xml:space="preserve">, žáků nebo studentů, kteří byli ve škole v kontaktu ve stanovených dnech s jiným dítětem, žákem, studentem nebo pedagogickým pracovníkem, který měl pozitivní výsledek RT-PCR testu na přítomnost viru SARS-CoV-2. Krajská hygienická stanice nařídí dětem, žákům a studentům ze seznamu podle věty první karanténu a dále postupuje podle mimořádného opatření Ministerstva zdravotnictví o nařizování izolace a karantény. </w:t>
      </w:r>
    </w:p>
    <w:p w:rsidR="00166553" w:rsidRPr="0082455F" w:rsidRDefault="00625896">
      <w:pPr>
        <w:rPr>
          <w:sz w:val="20"/>
          <w:szCs w:val="20"/>
        </w:rPr>
      </w:pPr>
      <w:r w:rsidRPr="0082455F">
        <w:rPr>
          <w:sz w:val="20"/>
          <w:szCs w:val="20"/>
        </w:rPr>
        <w:sym w:font="Symbol" w:char="F097"/>
      </w:r>
      <w:r w:rsidRPr="0082455F">
        <w:rPr>
          <w:sz w:val="20"/>
          <w:szCs w:val="20"/>
        </w:rPr>
        <w:t xml:space="preserve"> Pokud je v důsledku krizových nebo mimořádných opatření (například mimořádným opatřením KHS) nebo z důvodu nařízení karantény znemožněna osobní přítomnost ve škole více než poloviny dětí, žáků nebo studentů alespoň jedné skupiny/třídy, přechází nepřítomní žáci na distanční výuku po dobu trvání tohoto stavu. Viz § 184a odst. 1 školského zákona.</w:t>
      </w:r>
    </w:p>
    <w:p w:rsidR="00625896" w:rsidRPr="0082455F" w:rsidRDefault="00625896">
      <w:pPr>
        <w:rPr>
          <w:sz w:val="20"/>
          <w:szCs w:val="20"/>
        </w:rPr>
      </w:pPr>
      <w:r w:rsidRPr="0082455F">
        <w:rPr>
          <w:sz w:val="20"/>
          <w:szCs w:val="20"/>
        </w:rPr>
        <w:t xml:space="preserve"> </w:t>
      </w:r>
      <w:r w:rsidRPr="0082455F">
        <w:rPr>
          <w:sz w:val="20"/>
          <w:szCs w:val="20"/>
        </w:rPr>
        <w:sym w:font="Symbol" w:char="F097"/>
      </w:r>
      <w:r w:rsidRPr="0082455F">
        <w:rPr>
          <w:sz w:val="20"/>
          <w:szCs w:val="20"/>
        </w:rPr>
        <w:t xml:space="preserve"> V ostatních případech škola nemá povinnost poskytovat nepřítomným dětem, žákům či studentům vzdělávání distančním způsobem. Škola postupuje obdobně jako při běžné absenci. Doporučuje se, pokud to organizační možnosti školy dovolí, poskytovat ve škole nepřítomným dětem, žákům či studentům studijní podporu na dálku, např. formou zasílání materiálů, úkolů či výukových plánů na dané období. Žáci a studenti se zapojují na bázi dobrovolnosti a s ohledem na své individuální podmínky.</w:t>
      </w:r>
    </w:p>
    <w:p w:rsidR="006A247F" w:rsidRDefault="006A247F"/>
    <w:sectPr w:rsidR="006A247F" w:rsidSect="0082455F">
      <w:pgSz w:w="11906" w:h="16838"/>
      <w:pgMar w:top="1135" w:right="991"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32A4"/>
    <w:multiLevelType w:val="hybridMultilevel"/>
    <w:tmpl w:val="E81C0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E524CF"/>
    <w:multiLevelType w:val="hybridMultilevel"/>
    <w:tmpl w:val="833C35A6"/>
    <w:lvl w:ilvl="0" w:tplc="8AF429D4">
      <w:numFmt w:val="bullet"/>
      <w:lvlText w:val="-"/>
      <w:lvlJc w:val="left"/>
      <w:pPr>
        <w:ind w:left="720" w:hanging="360"/>
      </w:pPr>
      <w:rPr>
        <w:rFonts w:ascii="Calibri" w:eastAsiaTheme="minorHAnsi" w:hAnsi="Calibri" w:cs="Calibri" w:hint="default"/>
      </w:rPr>
    </w:lvl>
    <w:lvl w:ilvl="1" w:tplc="B3AAFCDA">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7F"/>
    <w:rsid w:val="000409E0"/>
    <w:rsid w:val="00166553"/>
    <w:rsid w:val="002E392B"/>
    <w:rsid w:val="005067D2"/>
    <w:rsid w:val="00512F22"/>
    <w:rsid w:val="00625896"/>
    <w:rsid w:val="006A247F"/>
    <w:rsid w:val="006F4486"/>
    <w:rsid w:val="00707DFB"/>
    <w:rsid w:val="00806A80"/>
    <w:rsid w:val="0082455F"/>
    <w:rsid w:val="008D1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8AD"/>
  <w15:chartTrackingRefBased/>
  <w15:docId w15:val="{ED77BD1A-B9C2-44D8-98ED-C68F509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482</Words>
  <Characters>2848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Dominová</dc:creator>
  <cp:keywords/>
  <dc:description/>
  <cp:lastModifiedBy>Marcela Dominová</cp:lastModifiedBy>
  <cp:revision>1</cp:revision>
  <dcterms:created xsi:type="dcterms:W3CDTF">2021-04-23T06:52:00Z</dcterms:created>
  <dcterms:modified xsi:type="dcterms:W3CDTF">2021-04-23T11:49:00Z</dcterms:modified>
</cp:coreProperties>
</file>