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724" w:rsidRDefault="00727724" w:rsidP="00727724">
      <w:pPr>
        <w:pStyle w:val="Podnadpis"/>
        <w:rPr>
          <w:b/>
          <w:bCs/>
          <w:szCs w:val="28"/>
        </w:rPr>
      </w:pPr>
      <w:r>
        <w:rPr>
          <w:b/>
          <w:bCs/>
          <w:szCs w:val="28"/>
        </w:rPr>
        <w:t xml:space="preserve">Střední odborná škola zdravotnická a Střední odborné učiliště, </w:t>
      </w:r>
    </w:p>
    <w:p w:rsidR="00727724" w:rsidRPr="006F57FC" w:rsidRDefault="00727724" w:rsidP="00727724">
      <w:pPr>
        <w:pStyle w:val="Podnadpis"/>
        <w:rPr>
          <w:b/>
          <w:bCs/>
          <w:szCs w:val="28"/>
        </w:rPr>
      </w:pPr>
      <w:r>
        <w:rPr>
          <w:b/>
          <w:bCs/>
          <w:szCs w:val="28"/>
        </w:rPr>
        <w:t>Český Krumlov, Tavírna 342</w:t>
      </w:r>
    </w:p>
    <w:p w:rsidR="00727724" w:rsidRPr="00614C1D" w:rsidRDefault="00727724" w:rsidP="00727724">
      <w:pPr>
        <w:pStyle w:val="Podnadpis"/>
        <w:rPr>
          <w:szCs w:val="28"/>
        </w:rPr>
      </w:pPr>
      <w:r w:rsidRPr="006F57FC">
        <w:rPr>
          <w:b/>
          <w:bCs/>
          <w:szCs w:val="28"/>
        </w:rPr>
        <w:t xml:space="preserve">IČ: </w:t>
      </w:r>
      <w:r>
        <w:rPr>
          <w:b/>
          <w:bCs/>
          <w:szCs w:val="28"/>
        </w:rPr>
        <w:t>60821221</w:t>
      </w:r>
    </w:p>
    <w:p w:rsidR="00727724" w:rsidRPr="00614C1D" w:rsidRDefault="00727724" w:rsidP="00727724">
      <w:pPr>
        <w:shd w:val="clear" w:color="auto" w:fill="FFFFFF"/>
        <w:jc w:val="center"/>
        <w:rPr>
          <w:color w:val="000000"/>
          <w:spacing w:val="-5"/>
          <w:sz w:val="28"/>
          <w:szCs w:val="28"/>
        </w:rPr>
      </w:pPr>
    </w:p>
    <w:p w:rsidR="00727724" w:rsidRPr="00614C1D" w:rsidRDefault="00727724" w:rsidP="00727724">
      <w:pPr>
        <w:shd w:val="clear" w:color="auto" w:fill="FFFFFF"/>
        <w:jc w:val="center"/>
        <w:rPr>
          <w:color w:val="000000"/>
          <w:spacing w:val="-5"/>
          <w:sz w:val="28"/>
          <w:szCs w:val="28"/>
        </w:rPr>
      </w:pPr>
      <w:r w:rsidRPr="00614C1D">
        <w:rPr>
          <w:color w:val="000000"/>
          <w:spacing w:val="-5"/>
          <w:sz w:val="28"/>
          <w:szCs w:val="28"/>
        </w:rPr>
        <w:t xml:space="preserve">podle Zásad pro zadávání veřejných zakázek Jihočeským krajem </w:t>
      </w:r>
    </w:p>
    <w:p w:rsidR="00727724" w:rsidRPr="00614C1D" w:rsidRDefault="00727724" w:rsidP="00727724">
      <w:pPr>
        <w:shd w:val="clear" w:color="auto" w:fill="FFFFFF"/>
        <w:jc w:val="center"/>
        <w:rPr>
          <w:color w:val="000000"/>
          <w:spacing w:val="-5"/>
          <w:sz w:val="28"/>
          <w:szCs w:val="28"/>
        </w:rPr>
      </w:pPr>
      <w:r w:rsidRPr="00614C1D">
        <w:rPr>
          <w:color w:val="000000"/>
          <w:spacing w:val="-5"/>
          <w:sz w:val="28"/>
          <w:szCs w:val="28"/>
        </w:rPr>
        <w:t>a jím zřízenými příspěvkovými organizacemi</w:t>
      </w:r>
      <w:r>
        <w:rPr>
          <w:color w:val="000000"/>
          <w:spacing w:val="-5"/>
          <w:sz w:val="28"/>
          <w:szCs w:val="28"/>
        </w:rPr>
        <w:t xml:space="preserve"> a založenými obchodními společnostmi</w:t>
      </w:r>
    </w:p>
    <w:p w:rsidR="00727724" w:rsidRPr="00614C1D" w:rsidRDefault="00727724" w:rsidP="00727724">
      <w:pPr>
        <w:shd w:val="clear" w:color="auto" w:fill="FFFFFF"/>
        <w:jc w:val="center"/>
        <w:rPr>
          <w:b/>
          <w:bCs/>
          <w:color w:val="000000"/>
          <w:spacing w:val="-5"/>
          <w:sz w:val="28"/>
          <w:szCs w:val="28"/>
        </w:rPr>
      </w:pPr>
    </w:p>
    <w:p w:rsidR="00727724" w:rsidRPr="00614C1D" w:rsidRDefault="00727724" w:rsidP="00727724">
      <w:pPr>
        <w:shd w:val="clear" w:color="auto" w:fill="FFFFFF"/>
        <w:jc w:val="center"/>
        <w:rPr>
          <w:b/>
          <w:bCs/>
          <w:color w:val="000000"/>
          <w:spacing w:val="-5"/>
          <w:sz w:val="28"/>
          <w:szCs w:val="28"/>
        </w:rPr>
      </w:pPr>
      <w:r w:rsidRPr="00614C1D">
        <w:rPr>
          <w:b/>
          <w:bCs/>
          <w:color w:val="000000"/>
          <w:spacing w:val="-5"/>
          <w:sz w:val="28"/>
          <w:szCs w:val="28"/>
        </w:rPr>
        <w:t xml:space="preserve">Vás vyzývá k předložení nabídky k veřejné zakázce malého rozsahu </w:t>
      </w:r>
      <w:r>
        <w:rPr>
          <w:b/>
          <w:bCs/>
          <w:color w:val="000000"/>
          <w:spacing w:val="-5"/>
          <w:sz w:val="28"/>
          <w:szCs w:val="28"/>
        </w:rPr>
        <w:t xml:space="preserve">na služby </w:t>
      </w:r>
      <w:r w:rsidRPr="00614C1D">
        <w:rPr>
          <w:b/>
          <w:bCs/>
          <w:sz w:val="28"/>
          <w:szCs w:val="28"/>
        </w:rPr>
        <w:t>na</w:t>
      </w:r>
      <w:r>
        <w:rPr>
          <w:b/>
          <w:bCs/>
          <w:color w:val="000000"/>
          <w:spacing w:val="-5"/>
          <w:sz w:val="28"/>
          <w:szCs w:val="28"/>
        </w:rPr>
        <w:t xml:space="preserve"> a</w:t>
      </w:r>
      <w:r w:rsidRPr="00614C1D">
        <w:rPr>
          <w:b/>
          <w:iCs/>
          <w:sz w:val="28"/>
          <w:szCs w:val="28"/>
        </w:rPr>
        <w:t xml:space="preserve">kci: </w:t>
      </w:r>
    </w:p>
    <w:p w:rsidR="00727724" w:rsidRPr="00614C1D" w:rsidRDefault="00727724" w:rsidP="00727724">
      <w:pPr>
        <w:jc w:val="center"/>
        <w:rPr>
          <w:b/>
          <w:iCs/>
          <w:sz w:val="28"/>
          <w:szCs w:val="28"/>
        </w:rPr>
      </w:pPr>
    </w:p>
    <w:p w:rsidR="00727724" w:rsidRDefault="00727724" w:rsidP="00727724">
      <w:pPr>
        <w:pStyle w:val="Zkladntext"/>
        <w:jc w:val="center"/>
        <w:rPr>
          <w:b/>
          <w:iCs/>
          <w:sz w:val="28"/>
          <w:szCs w:val="28"/>
        </w:rPr>
      </w:pPr>
      <w:r w:rsidRPr="006F57FC">
        <w:rPr>
          <w:b/>
          <w:iCs/>
          <w:sz w:val="28"/>
          <w:szCs w:val="28"/>
        </w:rPr>
        <w:t>„</w:t>
      </w:r>
      <w:r w:rsidRPr="006F57FC">
        <w:rPr>
          <w:b/>
          <w:sz w:val="28"/>
          <w:szCs w:val="28"/>
        </w:rPr>
        <w:t>Vypracování Projektové dokumentace pro provádění stavby a výkon autorského dozoru</w:t>
      </w:r>
      <w:r>
        <w:rPr>
          <w:b/>
          <w:sz w:val="28"/>
          <w:szCs w:val="28"/>
        </w:rPr>
        <w:t xml:space="preserve"> v objektu budovy SOŠZ, Tavírna 342, Český Krumlov</w:t>
      </w:r>
      <w:r w:rsidRPr="006F57FC">
        <w:rPr>
          <w:b/>
          <w:iCs/>
          <w:sz w:val="28"/>
          <w:szCs w:val="28"/>
        </w:rPr>
        <w:t>“</w:t>
      </w:r>
      <w:r w:rsidRPr="00614C1D">
        <w:rPr>
          <w:b/>
          <w:iCs/>
          <w:sz w:val="28"/>
          <w:szCs w:val="28"/>
        </w:rPr>
        <w:t xml:space="preserve"> </w:t>
      </w:r>
    </w:p>
    <w:p w:rsidR="00727724" w:rsidRDefault="00727724" w:rsidP="00727724">
      <w:pPr>
        <w:pStyle w:val="Zkladntext"/>
        <w:jc w:val="center"/>
        <w:rPr>
          <w:b/>
          <w:iCs/>
          <w:sz w:val="28"/>
          <w:szCs w:val="28"/>
        </w:rPr>
      </w:pPr>
    </w:p>
    <w:p w:rsidR="00727724" w:rsidRDefault="00727724" w:rsidP="00727724">
      <w:pPr>
        <w:ind w:firstLine="340"/>
        <w:jc w:val="both"/>
      </w:pPr>
    </w:p>
    <w:p w:rsidR="00727724" w:rsidRPr="00675CC7" w:rsidRDefault="00727724" w:rsidP="00727724">
      <w:pPr>
        <w:ind w:firstLine="340"/>
        <w:jc w:val="both"/>
      </w:pPr>
    </w:p>
    <w:p w:rsidR="00727724" w:rsidRPr="00CE3AA4" w:rsidRDefault="00727724" w:rsidP="00727724">
      <w:pPr>
        <w:pStyle w:val="Nadpis1"/>
        <w:numPr>
          <w:ilvl w:val="0"/>
          <w:numId w:val="2"/>
        </w:numPr>
        <w:ind w:left="0" w:firstLine="0"/>
        <w:jc w:val="both"/>
        <w:rPr>
          <w:b/>
          <w:bCs/>
          <w:iCs/>
          <w:sz w:val="24"/>
        </w:rPr>
      </w:pPr>
      <w:r w:rsidRPr="00CE3AA4">
        <w:rPr>
          <w:b/>
          <w:bCs/>
          <w:iCs/>
          <w:sz w:val="24"/>
        </w:rPr>
        <w:t>IDENTIFIKAČNÍ ÚDAJE ZADAVATELE</w:t>
      </w:r>
    </w:p>
    <w:p w:rsidR="00727724" w:rsidRPr="00CE3AA4" w:rsidRDefault="00727724" w:rsidP="00727724">
      <w:pPr>
        <w:jc w:val="both"/>
      </w:pPr>
    </w:p>
    <w:p w:rsidR="00727724" w:rsidRPr="00CE3AA4" w:rsidRDefault="00727724" w:rsidP="00727724">
      <w:pPr>
        <w:pStyle w:val="Zkladntext"/>
        <w:tabs>
          <w:tab w:val="left" w:pos="0"/>
        </w:tabs>
        <w:ind w:left="1410" w:hanging="1410"/>
        <w:rPr>
          <w:bCs/>
        </w:rPr>
      </w:pPr>
      <w:r w:rsidRPr="00CE3AA4">
        <w:rPr>
          <w:bCs/>
        </w:rPr>
        <w:t xml:space="preserve">Zadavatel:    </w:t>
      </w:r>
      <w:r w:rsidRPr="00CE3AA4">
        <w:rPr>
          <w:bCs/>
        </w:rPr>
        <w:tab/>
        <w:t>Střední odborná škola zdravotnická a Střední odborné učiliště, Český Krumlov, Tavírna 342</w:t>
      </w:r>
    </w:p>
    <w:p w:rsidR="00727724" w:rsidRPr="00CE3AA4" w:rsidRDefault="00727724" w:rsidP="00727724">
      <w:pPr>
        <w:pStyle w:val="Zkladntext"/>
        <w:tabs>
          <w:tab w:val="left" w:pos="0"/>
        </w:tabs>
        <w:rPr>
          <w:bCs/>
        </w:rPr>
      </w:pPr>
      <w:r w:rsidRPr="00CE3AA4">
        <w:rPr>
          <w:bCs/>
        </w:rPr>
        <w:t xml:space="preserve">Sídlem: </w:t>
      </w:r>
      <w:r w:rsidRPr="00CE3AA4">
        <w:rPr>
          <w:bCs/>
        </w:rPr>
        <w:tab/>
        <w:t xml:space="preserve">Tavírna 342, 381 01  Český Krumlov </w:t>
      </w:r>
    </w:p>
    <w:p w:rsidR="00727724" w:rsidRPr="00CE3AA4" w:rsidRDefault="00727724" w:rsidP="00727724">
      <w:pPr>
        <w:pStyle w:val="Zkladntext"/>
        <w:tabs>
          <w:tab w:val="left" w:pos="0"/>
        </w:tabs>
        <w:rPr>
          <w:bCs/>
        </w:rPr>
      </w:pPr>
      <w:r w:rsidRPr="00CE3AA4">
        <w:rPr>
          <w:bCs/>
        </w:rPr>
        <w:t>Zastoupený:</w:t>
      </w:r>
      <w:r w:rsidRPr="00CE3AA4">
        <w:rPr>
          <w:bCs/>
        </w:rPr>
        <w:tab/>
        <w:t xml:space="preserve">Mgr. Martinou </w:t>
      </w:r>
      <w:proofErr w:type="spellStart"/>
      <w:r w:rsidRPr="00CE3AA4">
        <w:rPr>
          <w:bCs/>
        </w:rPr>
        <w:t>Kokořovou</w:t>
      </w:r>
      <w:proofErr w:type="spellEnd"/>
    </w:p>
    <w:p w:rsidR="00727724" w:rsidRPr="00CE3AA4" w:rsidRDefault="00727724" w:rsidP="00727724">
      <w:pPr>
        <w:pStyle w:val="Zkladntext"/>
        <w:tabs>
          <w:tab w:val="left" w:pos="0"/>
        </w:tabs>
        <w:rPr>
          <w:bCs/>
        </w:rPr>
      </w:pPr>
      <w:r w:rsidRPr="00CE3AA4">
        <w:rPr>
          <w:bCs/>
        </w:rPr>
        <w:t>IČO:</w:t>
      </w:r>
      <w:r w:rsidRPr="00CE3AA4">
        <w:rPr>
          <w:bCs/>
        </w:rPr>
        <w:tab/>
      </w:r>
      <w:r w:rsidRPr="00CE3AA4">
        <w:rPr>
          <w:bCs/>
        </w:rPr>
        <w:tab/>
        <w:t xml:space="preserve">60821221 </w:t>
      </w:r>
    </w:p>
    <w:p w:rsidR="00727724" w:rsidRPr="00CE3AA4" w:rsidRDefault="00727724" w:rsidP="00727724">
      <w:pPr>
        <w:pStyle w:val="Zkladntext"/>
        <w:tabs>
          <w:tab w:val="left" w:pos="0"/>
        </w:tabs>
        <w:rPr>
          <w:bCs/>
        </w:rPr>
      </w:pPr>
    </w:p>
    <w:p w:rsidR="00727724" w:rsidRPr="00CE3AA4" w:rsidRDefault="00727724" w:rsidP="00727724">
      <w:pPr>
        <w:tabs>
          <w:tab w:val="left" w:pos="284"/>
        </w:tabs>
        <w:jc w:val="both"/>
      </w:pPr>
      <w:r w:rsidRPr="00CE3AA4">
        <w:t xml:space="preserve">Kontaktní osoba ve věcech výběrového řízení: </w:t>
      </w:r>
    </w:p>
    <w:p w:rsidR="00727724" w:rsidRPr="00CE3AA4" w:rsidRDefault="00727724" w:rsidP="00727724">
      <w:pPr>
        <w:tabs>
          <w:tab w:val="left" w:pos="284"/>
        </w:tabs>
        <w:jc w:val="both"/>
      </w:pPr>
      <w:r w:rsidRPr="00CE3AA4">
        <w:t>Bc. Katarina Parašínová – vedoucí provozně-ekonomického úseku</w:t>
      </w:r>
    </w:p>
    <w:p w:rsidR="00727724" w:rsidRPr="00CE3AA4" w:rsidRDefault="00727724" w:rsidP="00727724">
      <w:pPr>
        <w:tabs>
          <w:tab w:val="left" w:pos="284"/>
        </w:tabs>
        <w:jc w:val="both"/>
      </w:pPr>
      <w:r w:rsidRPr="00CE3AA4">
        <w:t xml:space="preserve">tel.: 380 711 359, email: </w:t>
      </w:r>
      <w:hyperlink r:id="rId7" w:history="1">
        <w:r w:rsidRPr="00CE3AA4">
          <w:rPr>
            <w:rStyle w:val="Hypertextovodkaz"/>
          </w:rPr>
          <w:t>parasinova@zdravkack.cz</w:t>
        </w:r>
      </w:hyperlink>
      <w:r w:rsidRPr="00CE3AA4">
        <w:t xml:space="preserve"> </w:t>
      </w:r>
    </w:p>
    <w:p w:rsidR="00727724" w:rsidRPr="00CE3AA4" w:rsidRDefault="00727724" w:rsidP="00727724">
      <w:pPr>
        <w:jc w:val="both"/>
      </w:pPr>
    </w:p>
    <w:p w:rsidR="00727724" w:rsidRPr="00CE3AA4" w:rsidRDefault="00727724" w:rsidP="00727724">
      <w:pPr>
        <w:jc w:val="both"/>
      </w:pPr>
    </w:p>
    <w:p w:rsidR="00727724" w:rsidRPr="00CE3AA4" w:rsidRDefault="00727724" w:rsidP="00727724">
      <w:pPr>
        <w:pStyle w:val="Odstavecseseznamem"/>
        <w:numPr>
          <w:ilvl w:val="0"/>
          <w:numId w:val="2"/>
        </w:numPr>
        <w:ind w:left="0" w:firstLine="0"/>
        <w:contextualSpacing w:val="0"/>
        <w:jc w:val="both"/>
        <w:rPr>
          <w:b/>
        </w:rPr>
      </w:pPr>
      <w:r w:rsidRPr="00CE3AA4">
        <w:rPr>
          <w:b/>
        </w:rPr>
        <w:t xml:space="preserve">VYMEZENÍ PŘEDMĚTU VEŘEJNÉ ZAKÁZKY A JEHO TECHNICKÁ     </w:t>
      </w:r>
    </w:p>
    <w:p w:rsidR="00727724" w:rsidRPr="00CE3AA4" w:rsidRDefault="00727724" w:rsidP="00727724">
      <w:pPr>
        <w:pStyle w:val="Odstavecseseznamem"/>
        <w:ind w:left="0"/>
        <w:contextualSpacing w:val="0"/>
        <w:jc w:val="both"/>
        <w:rPr>
          <w:b/>
        </w:rPr>
      </w:pPr>
      <w:r w:rsidRPr="00CE3AA4">
        <w:rPr>
          <w:b/>
        </w:rPr>
        <w:t xml:space="preserve">            SPECIFIKACE</w:t>
      </w:r>
    </w:p>
    <w:p w:rsidR="00727724" w:rsidRPr="00CE3AA4" w:rsidRDefault="00727724" w:rsidP="00727724">
      <w:pPr>
        <w:pStyle w:val="Odstavecseseznamem"/>
        <w:ind w:left="0"/>
        <w:contextualSpacing w:val="0"/>
        <w:jc w:val="both"/>
        <w:rPr>
          <w:b/>
        </w:rPr>
      </w:pPr>
    </w:p>
    <w:p w:rsidR="00727724" w:rsidRPr="00CE3AA4" w:rsidRDefault="00727724" w:rsidP="00727724">
      <w:pPr>
        <w:pStyle w:val="Odstavecseseznamem"/>
        <w:ind w:left="0"/>
        <w:contextualSpacing w:val="0"/>
        <w:jc w:val="both"/>
        <w:rPr>
          <w:b/>
        </w:rPr>
      </w:pPr>
      <w:r w:rsidRPr="00CE3AA4">
        <w:rPr>
          <w:b/>
        </w:rPr>
        <w:t xml:space="preserve">Předmětem plnění veřejné zakázky je zpracování projektové dokumentace pro provádění stavby včetně rozpočtu a slepého výkazu výměr, výkon autorského dozoru stavby v objektu budovy SOŠZ, Tavírna 342, Český Krumlov. </w:t>
      </w:r>
    </w:p>
    <w:p w:rsidR="00727724" w:rsidRPr="00CE3AA4" w:rsidRDefault="00727724" w:rsidP="00727724">
      <w:pPr>
        <w:pStyle w:val="Odstavecseseznamem"/>
        <w:ind w:left="0"/>
        <w:contextualSpacing w:val="0"/>
        <w:jc w:val="both"/>
        <w:rPr>
          <w:b/>
        </w:rPr>
      </w:pPr>
    </w:p>
    <w:p w:rsidR="00727724" w:rsidRPr="00CE3AA4" w:rsidRDefault="00727724" w:rsidP="00727724">
      <w:pPr>
        <w:pStyle w:val="Odstavecseseznamem"/>
        <w:ind w:left="0"/>
        <w:contextualSpacing w:val="0"/>
        <w:jc w:val="both"/>
        <w:rPr>
          <w:b/>
        </w:rPr>
      </w:pPr>
      <w:r w:rsidRPr="00CE3AA4">
        <w:rPr>
          <w:b/>
        </w:rPr>
        <w:t>Název akce: „Vypracování Projektové dokumentace pro provádění stavby a výkon autorského dozoru v objektu SOŠZ, Tavírna 342, Český Krumlov“.</w:t>
      </w:r>
    </w:p>
    <w:p w:rsidR="00727724" w:rsidRPr="00CE3AA4" w:rsidRDefault="00727724" w:rsidP="00727724">
      <w:pPr>
        <w:pStyle w:val="Odstavecseseznamem"/>
        <w:ind w:left="0"/>
        <w:contextualSpacing w:val="0"/>
        <w:jc w:val="both"/>
        <w:rPr>
          <w:b/>
        </w:rPr>
      </w:pPr>
    </w:p>
    <w:p w:rsidR="00727724" w:rsidRPr="00CE3AA4" w:rsidRDefault="00727724" w:rsidP="00727724">
      <w:pPr>
        <w:spacing w:after="200"/>
        <w:jc w:val="both"/>
      </w:pPr>
      <w:r w:rsidRPr="00CE3AA4">
        <w:t xml:space="preserve">Projekt řeší instalaci kaskády 2 ks stacionárních plynových kondenzačních kotlů s modulovaným hořákem, každý o dílčím jmenovitém výkonu </w:t>
      </w:r>
      <w:r w:rsidRPr="00D85A13">
        <w:rPr>
          <w:color w:val="000000" w:themeColor="text1"/>
        </w:rPr>
        <w:t>80 kW</w:t>
      </w:r>
      <w:r>
        <w:rPr>
          <w:color w:val="000000" w:themeColor="text1"/>
        </w:rPr>
        <w:t>, rekonstrukci otopné soustavy</w:t>
      </w:r>
      <w:r w:rsidRPr="00D85A13">
        <w:rPr>
          <w:color w:val="000000" w:themeColor="text1"/>
        </w:rPr>
        <w:t xml:space="preserve"> a s tím související stavební práce.</w:t>
      </w:r>
      <w:r w:rsidRPr="00CE3AA4">
        <w:t xml:space="preserve"> </w:t>
      </w:r>
    </w:p>
    <w:p w:rsidR="00727724" w:rsidRPr="00CE3AA4" w:rsidRDefault="00727724" w:rsidP="00727724">
      <w:pPr>
        <w:spacing w:after="200"/>
        <w:jc w:val="both"/>
      </w:pPr>
    </w:p>
    <w:p w:rsidR="00727724" w:rsidRPr="00CE3AA4" w:rsidRDefault="00727724" w:rsidP="00727724">
      <w:pPr>
        <w:numPr>
          <w:ilvl w:val="0"/>
          <w:numId w:val="3"/>
        </w:numPr>
        <w:spacing w:after="120"/>
        <w:ind w:left="426" w:right="23" w:hanging="426"/>
        <w:jc w:val="both"/>
        <w:rPr>
          <w:b/>
        </w:rPr>
      </w:pPr>
      <w:r w:rsidRPr="00CE3AA4">
        <w:rPr>
          <w:b/>
        </w:rPr>
        <w:t>Zhotovení projektové dokumentace pro provádění stavby (PDPS):</w:t>
      </w:r>
    </w:p>
    <w:p w:rsidR="00727724" w:rsidRPr="00CE3AA4" w:rsidRDefault="00727724" w:rsidP="00727724">
      <w:pPr>
        <w:suppressAutoHyphens/>
        <w:ind w:left="426" w:right="23"/>
        <w:jc w:val="both"/>
      </w:pPr>
    </w:p>
    <w:p w:rsidR="00727724" w:rsidRPr="00CE3AA4" w:rsidRDefault="00727724" w:rsidP="00727724">
      <w:pPr>
        <w:suppressAutoHyphens/>
        <w:ind w:left="426" w:right="23"/>
        <w:jc w:val="both"/>
      </w:pPr>
      <w:r w:rsidRPr="00CE3AA4">
        <w:t xml:space="preserve">Tato dokumentace musí splňovat požadavky přílohy č. 13, vyhlášky č. č. 405/2017 Sb. ve znění pozdějších předpisů o dokumentaci staveb, přičemž bude vyhotovena v takové podrobnosti a </w:t>
      </w:r>
      <w:r w:rsidRPr="00CE3AA4">
        <w:lastRenderedPageBreak/>
        <w:t xml:space="preserve">rozsahu, aby mohl být vyhotoven soupis prací dle </w:t>
      </w:r>
      <w:proofErr w:type="spellStart"/>
      <w:r w:rsidRPr="00CE3AA4">
        <w:t>vyhl</w:t>
      </w:r>
      <w:proofErr w:type="spellEnd"/>
      <w:r w:rsidRPr="00CE3AA4">
        <w:t>. č. 169/2016 Sb.  Do této dokumentace je nutno zapracovat veškeré změny a požadavky vzešlé v průběhu stavebního řízení.</w:t>
      </w:r>
    </w:p>
    <w:p w:rsidR="00727724" w:rsidRPr="00CE3AA4" w:rsidRDefault="00727724" w:rsidP="00727724">
      <w:pPr>
        <w:suppressAutoHyphens/>
        <w:ind w:left="426" w:right="23"/>
        <w:jc w:val="both"/>
      </w:pPr>
    </w:p>
    <w:p w:rsidR="00727724" w:rsidRPr="00CE3AA4" w:rsidRDefault="00727724" w:rsidP="00727724">
      <w:pPr>
        <w:suppressAutoHyphens/>
        <w:ind w:left="426" w:right="23"/>
        <w:jc w:val="both"/>
      </w:pPr>
      <w:r w:rsidRPr="00CE3AA4">
        <w:t xml:space="preserve">V rozsahu: </w:t>
      </w:r>
    </w:p>
    <w:p w:rsidR="00727724" w:rsidRDefault="00727724" w:rsidP="00727724">
      <w:pPr>
        <w:pStyle w:val="Odstavecseseznamem"/>
        <w:numPr>
          <w:ilvl w:val="0"/>
          <w:numId w:val="9"/>
        </w:numPr>
        <w:spacing w:after="80"/>
        <w:ind w:left="1208" w:right="23" w:hanging="357"/>
        <w:contextualSpacing w:val="0"/>
        <w:jc w:val="both"/>
      </w:pPr>
      <w:r w:rsidRPr="00CE3AA4">
        <w:t>Demontáž a likvidace stávajícího zdroje tepla včetně souvisejícího příslušenství</w:t>
      </w:r>
    </w:p>
    <w:p w:rsidR="00727724" w:rsidRPr="00CE3AA4" w:rsidRDefault="00727724" w:rsidP="00727724">
      <w:pPr>
        <w:pStyle w:val="Odstavecseseznamem"/>
        <w:numPr>
          <w:ilvl w:val="0"/>
          <w:numId w:val="9"/>
        </w:numPr>
        <w:spacing w:after="80"/>
        <w:ind w:left="1208" w:right="23" w:hanging="357"/>
        <w:contextualSpacing w:val="0"/>
        <w:jc w:val="both"/>
      </w:pPr>
      <w:r>
        <w:t>Demontáž stávající otopné soustavy</w:t>
      </w:r>
    </w:p>
    <w:p w:rsidR="00727724" w:rsidRDefault="00727724" w:rsidP="00727724">
      <w:pPr>
        <w:pStyle w:val="Odstavecseseznamem"/>
        <w:numPr>
          <w:ilvl w:val="0"/>
          <w:numId w:val="9"/>
        </w:numPr>
        <w:spacing w:after="80"/>
        <w:ind w:left="1208" w:right="23" w:hanging="357"/>
        <w:contextualSpacing w:val="0"/>
        <w:jc w:val="both"/>
      </w:pPr>
      <w:r w:rsidRPr="00CE3AA4">
        <w:t>Technické řešení nového zdroje tepla a souvisejícího technologického vybavení kotelny</w:t>
      </w:r>
    </w:p>
    <w:p w:rsidR="00727724" w:rsidRPr="00CE3AA4" w:rsidRDefault="00727724" w:rsidP="00727724">
      <w:pPr>
        <w:pStyle w:val="Odstavecseseznamem"/>
        <w:numPr>
          <w:ilvl w:val="0"/>
          <w:numId w:val="9"/>
        </w:numPr>
        <w:spacing w:after="80"/>
        <w:ind w:left="1208" w:right="23" w:hanging="357"/>
        <w:contextualSpacing w:val="0"/>
        <w:jc w:val="both"/>
      </w:pPr>
      <w:r>
        <w:t xml:space="preserve">Návrh nové otopné soustavy včetně otopných těles a potrubních rozvodů </w:t>
      </w:r>
    </w:p>
    <w:p w:rsidR="00727724" w:rsidRPr="00CE3AA4" w:rsidRDefault="00727724" w:rsidP="00727724">
      <w:pPr>
        <w:pStyle w:val="Odstavecseseznamem"/>
        <w:numPr>
          <w:ilvl w:val="0"/>
          <w:numId w:val="9"/>
        </w:numPr>
        <w:spacing w:after="80"/>
        <w:ind w:left="1208" w:right="23" w:hanging="357"/>
        <w:contextualSpacing w:val="0"/>
        <w:jc w:val="both"/>
      </w:pPr>
      <w:r w:rsidRPr="00CE3AA4">
        <w:t>Vnitřní NTL rozvod plynu</w:t>
      </w:r>
    </w:p>
    <w:p w:rsidR="00727724" w:rsidRDefault="00727724" w:rsidP="00727724">
      <w:pPr>
        <w:pStyle w:val="Odstavecseseznamem"/>
        <w:numPr>
          <w:ilvl w:val="0"/>
          <w:numId w:val="9"/>
        </w:numPr>
        <w:spacing w:after="80"/>
        <w:ind w:left="1208" w:right="23" w:hanging="357"/>
        <w:contextualSpacing w:val="0"/>
        <w:jc w:val="both"/>
      </w:pPr>
      <w:r w:rsidRPr="00CE3AA4">
        <w:t xml:space="preserve">Elektroinstalace a systém </w:t>
      </w:r>
      <w:proofErr w:type="spellStart"/>
      <w:r w:rsidRPr="00CE3AA4">
        <w:t>MaR</w:t>
      </w:r>
      <w:proofErr w:type="spellEnd"/>
      <w:r>
        <w:t xml:space="preserve"> kotelny </w:t>
      </w:r>
    </w:p>
    <w:p w:rsidR="00727724" w:rsidRDefault="00727724" w:rsidP="00727724">
      <w:pPr>
        <w:pStyle w:val="Odstavecseseznamem"/>
        <w:numPr>
          <w:ilvl w:val="0"/>
          <w:numId w:val="9"/>
        </w:numPr>
        <w:spacing w:after="80"/>
        <w:ind w:left="1208" w:right="23" w:hanging="357"/>
        <w:contextualSpacing w:val="0"/>
        <w:jc w:val="both"/>
      </w:pPr>
      <w:r>
        <w:t xml:space="preserve">Návrh systému individuální regulace teplot v jednotlivých místnostech (IRC) </w:t>
      </w:r>
    </w:p>
    <w:p w:rsidR="00727724" w:rsidRPr="00CE3AA4" w:rsidRDefault="00727724" w:rsidP="00727724">
      <w:pPr>
        <w:pStyle w:val="Odstavecseseznamem"/>
        <w:numPr>
          <w:ilvl w:val="0"/>
          <w:numId w:val="9"/>
        </w:numPr>
        <w:spacing w:after="80"/>
        <w:ind w:left="1208" w:right="23" w:hanging="357"/>
        <w:contextualSpacing w:val="0"/>
        <w:jc w:val="both"/>
      </w:pPr>
      <w:r>
        <w:t xml:space="preserve">Elektroinstalace a systém </w:t>
      </w:r>
      <w:proofErr w:type="spellStart"/>
      <w:r>
        <w:t>MaR</w:t>
      </w:r>
      <w:proofErr w:type="spellEnd"/>
      <w:r>
        <w:t xml:space="preserve"> </w:t>
      </w:r>
    </w:p>
    <w:p w:rsidR="00727724" w:rsidRPr="00CE3AA4" w:rsidRDefault="00727724" w:rsidP="00727724">
      <w:pPr>
        <w:pStyle w:val="Odstavecseseznamem"/>
        <w:numPr>
          <w:ilvl w:val="0"/>
          <w:numId w:val="9"/>
        </w:numPr>
        <w:spacing w:after="80"/>
        <w:ind w:left="1208" w:right="23" w:hanging="357"/>
        <w:contextualSpacing w:val="0"/>
        <w:jc w:val="both"/>
      </w:pPr>
      <w:r w:rsidRPr="00CE3AA4">
        <w:t>Dimenzován spalinových cest</w:t>
      </w:r>
    </w:p>
    <w:p w:rsidR="00727724" w:rsidRPr="00CE3AA4" w:rsidRDefault="00727724" w:rsidP="00727724">
      <w:pPr>
        <w:pStyle w:val="Odstavecseseznamem"/>
        <w:numPr>
          <w:ilvl w:val="0"/>
          <w:numId w:val="9"/>
        </w:numPr>
        <w:spacing w:after="80"/>
        <w:ind w:left="1208" w:right="23" w:hanging="357"/>
        <w:contextualSpacing w:val="0"/>
        <w:jc w:val="both"/>
      </w:pPr>
      <w:r w:rsidRPr="00CE3AA4">
        <w:t>Stavební úpravy</w:t>
      </w:r>
    </w:p>
    <w:p w:rsidR="00727724" w:rsidRPr="00CE3AA4" w:rsidRDefault="00727724" w:rsidP="00727724">
      <w:pPr>
        <w:suppressAutoHyphens/>
        <w:ind w:left="426" w:right="23"/>
        <w:jc w:val="both"/>
      </w:pPr>
    </w:p>
    <w:p w:rsidR="00727724" w:rsidRPr="00CE3AA4" w:rsidRDefault="00727724" w:rsidP="00727724">
      <w:pPr>
        <w:suppressAutoHyphens/>
        <w:ind w:left="426" w:right="23"/>
        <w:jc w:val="both"/>
      </w:pPr>
    </w:p>
    <w:p w:rsidR="00727724" w:rsidRPr="00CE3AA4" w:rsidRDefault="00727724" w:rsidP="00727724">
      <w:pPr>
        <w:suppressAutoHyphens/>
        <w:ind w:left="426" w:right="23"/>
        <w:jc w:val="both"/>
      </w:pPr>
      <w:r w:rsidRPr="00CE3AA4">
        <w:t xml:space="preserve">Projektová dokumentace pro provedení stavby (v dělení na jednotlivé objekty), propracování dokumentace až do úrovně jednoznačně určující požadavky na kvalitu a charakteristické vlastnosti stavby, přičemž nesmí být uváděny obchodní firmy či názvy výrobků a výrobců. Tento odkaz lze připustit, pouze pokud nepovede k neodůvodněnému omezení hospodářské soutěže. V tomto případě se umožní pro plnění veřejné zakázky použití i jiných, kvalitativně a technicky obdobných řešení. </w:t>
      </w:r>
    </w:p>
    <w:p w:rsidR="00727724" w:rsidRPr="00CE3AA4" w:rsidRDefault="00727724" w:rsidP="00727724">
      <w:pPr>
        <w:suppressAutoHyphens/>
        <w:ind w:left="426" w:right="23"/>
        <w:jc w:val="both"/>
      </w:pPr>
    </w:p>
    <w:p w:rsidR="00727724" w:rsidRPr="00CE3AA4" w:rsidRDefault="00727724" w:rsidP="00727724">
      <w:pPr>
        <w:suppressAutoHyphens/>
        <w:ind w:left="426" w:right="23"/>
        <w:jc w:val="both"/>
      </w:pPr>
      <w:r w:rsidRPr="00CE3AA4">
        <w:t>Součástí plnění je zpracování kompletního a přesného položkového rozpočtu v členění objektové soustavy, zpracování kompletního a přesného výkazu výměr („slepý rozpočet“) v souladu s požadavky zákona o veřejných zakázkách a vyhlášky č. 169/2016 Sb.</w:t>
      </w:r>
    </w:p>
    <w:p w:rsidR="00727724" w:rsidRPr="00CE3AA4" w:rsidRDefault="00727724" w:rsidP="00727724">
      <w:pPr>
        <w:suppressAutoHyphens/>
        <w:ind w:left="705" w:right="23"/>
        <w:jc w:val="both"/>
      </w:pPr>
    </w:p>
    <w:p w:rsidR="00727724" w:rsidRPr="00CE3AA4" w:rsidRDefault="00727724" w:rsidP="00727724">
      <w:pPr>
        <w:suppressAutoHyphens/>
        <w:ind w:left="705" w:right="23"/>
        <w:jc w:val="both"/>
        <w:rPr>
          <w:b/>
        </w:rPr>
      </w:pPr>
      <w:r w:rsidRPr="00CE3AA4">
        <w:rPr>
          <w:b/>
        </w:rPr>
        <w:t xml:space="preserve">počet </w:t>
      </w:r>
      <w:proofErr w:type="spellStart"/>
      <w:r w:rsidRPr="00CE3AA4">
        <w:rPr>
          <w:b/>
        </w:rPr>
        <w:t>paré</w:t>
      </w:r>
      <w:proofErr w:type="spellEnd"/>
      <w:r w:rsidRPr="00CE3AA4">
        <w:rPr>
          <w:b/>
        </w:rPr>
        <w:t xml:space="preserve"> projektové dokumentace:</w:t>
      </w:r>
    </w:p>
    <w:p w:rsidR="00727724" w:rsidRPr="00CE3AA4" w:rsidRDefault="00727724" w:rsidP="00727724">
      <w:pPr>
        <w:pStyle w:val="Odstavecseseznamem"/>
        <w:numPr>
          <w:ilvl w:val="0"/>
          <w:numId w:val="5"/>
        </w:numPr>
        <w:suppressAutoHyphens/>
        <w:ind w:right="23"/>
        <w:contextualSpacing w:val="0"/>
        <w:jc w:val="both"/>
      </w:pPr>
      <w:r w:rsidRPr="00CE3AA4">
        <w:t xml:space="preserve">PDPS 4 x </w:t>
      </w:r>
      <w:proofErr w:type="spellStart"/>
      <w:r w:rsidRPr="00CE3AA4">
        <w:t>paré</w:t>
      </w:r>
      <w:proofErr w:type="spellEnd"/>
      <w:r w:rsidRPr="00CE3AA4">
        <w:t xml:space="preserve"> autorizované, 1x elektronicky na nosiči CD/DVD ve formátu PDF a DWG </w:t>
      </w:r>
    </w:p>
    <w:p w:rsidR="00727724" w:rsidRPr="00CE3AA4" w:rsidRDefault="00727724" w:rsidP="00727724">
      <w:pPr>
        <w:pStyle w:val="Odstavecseseznamem"/>
        <w:suppressAutoHyphens/>
        <w:ind w:left="1068" w:right="23"/>
        <w:contextualSpacing w:val="0"/>
        <w:jc w:val="both"/>
      </w:pPr>
    </w:p>
    <w:p w:rsidR="00727724" w:rsidRPr="00CE3AA4" w:rsidRDefault="00727724" w:rsidP="00727724">
      <w:pPr>
        <w:pStyle w:val="Odstavecseseznamem"/>
        <w:suppressAutoHyphens/>
        <w:ind w:left="1068" w:right="23"/>
        <w:contextualSpacing w:val="0"/>
        <w:jc w:val="both"/>
      </w:pPr>
    </w:p>
    <w:p w:rsidR="00727724" w:rsidRPr="00CE3AA4" w:rsidRDefault="00727724" w:rsidP="00727724">
      <w:pPr>
        <w:numPr>
          <w:ilvl w:val="0"/>
          <w:numId w:val="3"/>
        </w:numPr>
        <w:spacing w:after="120"/>
        <w:ind w:left="426" w:right="23" w:hanging="426"/>
        <w:jc w:val="both"/>
        <w:rPr>
          <w:b/>
        </w:rPr>
      </w:pPr>
      <w:r w:rsidRPr="00CE3AA4">
        <w:rPr>
          <w:b/>
        </w:rPr>
        <w:t>Autorský dozor projektanta (AD)</w:t>
      </w:r>
    </w:p>
    <w:p w:rsidR="00727724" w:rsidRPr="00CE3AA4" w:rsidRDefault="00727724" w:rsidP="00727724">
      <w:pPr>
        <w:pStyle w:val="Zkladntext2"/>
        <w:numPr>
          <w:ilvl w:val="0"/>
          <w:numId w:val="10"/>
        </w:numPr>
        <w:tabs>
          <w:tab w:val="left" w:pos="284"/>
        </w:tabs>
        <w:spacing w:after="0" w:line="240" w:lineRule="auto"/>
        <w:jc w:val="both"/>
      </w:pPr>
      <w:r w:rsidRPr="00CE3AA4">
        <w:t>Poskytování vysvětlení potřebných k vypracování realizační dokumentace, popřípadě provádění supervize nad její přípravou</w:t>
      </w:r>
    </w:p>
    <w:p w:rsidR="00727724" w:rsidRPr="00CE3AA4" w:rsidRDefault="00727724" w:rsidP="00727724">
      <w:pPr>
        <w:pStyle w:val="Zkladntext2"/>
        <w:numPr>
          <w:ilvl w:val="0"/>
          <w:numId w:val="10"/>
        </w:numPr>
        <w:tabs>
          <w:tab w:val="left" w:pos="284"/>
        </w:tabs>
        <w:spacing w:after="0" w:line="240" w:lineRule="auto"/>
        <w:jc w:val="both"/>
      </w:pPr>
      <w:r w:rsidRPr="00CE3AA4">
        <w:t>Účast na odevzdání staveniště, odevzdání a převzetí stavby nebo její části, na kontrolních dnech a provádění zápisů do stavebního deníku, popřípadě udílení závazných pokynů dodavateli stavby jinou smluvně s klientem sjednanou formou</w:t>
      </w:r>
    </w:p>
    <w:p w:rsidR="00727724" w:rsidRPr="00CE3AA4" w:rsidRDefault="00727724" w:rsidP="00727724">
      <w:pPr>
        <w:pStyle w:val="Zkladntext2"/>
        <w:numPr>
          <w:ilvl w:val="0"/>
          <w:numId w:val="10"/>
        </w:numPr>
        <w:tabs>
          <w:tab w:val="left" w:pos="284"/>
        </w:tabs>
        <w:spacing w:after="0" w:line="240" w:lineRule="auto"/>
        <w:jc w:val="both"/>
      </w:pPr>
      <w:r w:rsidRPr="00CE3AA4">
        <w:t>Dodržení souladu dokumentace (tvarového, materiálového, technického a technologického, dispozičního a provozního řešení) s prováděnou stavbou s přihlédnutím k podmínkám určeným stavebním povolením a poskytování vysvětlení potřebných pro plynulost výstavby</w:t>
      </w:r>
    </w:p>
    <w:p w:rsidR="00727724" w:rsidRPr="00CE3AA4" w:rsidRDefault="00727724" w:rsidP="00727724">
      <w:pPr>
        <w:pStyle w:val="Zkladntext2"/>
        <w:numPr>
          <w:ilvl w:val="0"/>
          <w:numId w:val="10"/>
        </w:numPr>
        <w:tabs>
          <w:tab w:val="left" w:pos="284"/>
        </w:tabs>
        <w:spacing w:after="0" w:line="240" w:lineRule="auto"/>
        <w:jc w:val="both"/>
      </w:pPr>
      <w:r w:rsidRPr="00CE3AA4">
        <w:t>Posuzování návrhů zhotovitelů stavby na změny a odchylky v částích dokumentace zpracovaných zhotoviteli stavby z pohledu dodržení technickoekonomických parametrů stavby, popřípadě dalších údajů a ukazatelů</w:t>
      </w:r>
    </w:p>
    <w:p w:rsidR="00727724" w:rsidRPr="00CE3AA4" w:rsidRDefault="00727724" w:rsidP="00727724">
      <w:pPr>
        <w:pStyle w:val="Zkladntext2"/>
        <w:numPr>
          <w:ilvl w:val="0"/>
          <w:numId w:val="10"/>
        </w:numPr>
        <w:tabs>
          <w:tab w:val="left" w:pos="284"/>
        </w:tabs>
        <w:spacing w:after="0" w:line="240" w:lineRule="auto"/>
        <w:jc w:val="both"/>
      </w:pPr>
      <w:r w:rsidRPr="00CE3AA4">
        <w:t>Vyjádření k požadavkům na větší množství výrobků a výkonů oproti schválené dokumentaci</w:t>
      </w:r>
    </w:p>
    <w:p w:rsidR="00727724" w:rsidRPr="00CE3AA4" w:rsidRDefault="00727724" w:rsidP="00727724">
      <w:pPr>
        <w:pStyle w:val="Zkladntext2"/>
        <w:numPr>
          <w:ilvl w:val="0"/>
          <w:numId w:val="10"/>
        </w:numPr>
        <w:tabs>
          <w:tab w:val="left" w:pos="284"/>
        </w:tabs>
        <w:spacing w:after="0" w:line="240" w:lineRule="auto"/>
        <w:jc w:val="both"/>
      </w:pPr>
      <w:r w:rsidRPr="00CE3AA4">
        <w:t>Sledování postupu výstavby z odborného technického hlediska a časového plánu výstavby</w:t>
      </w:r>
    </w:p>
    <w:p w:rsidR="00727724" w:rsidRPr="00CE3AA4" w:rsidRDefault="00727724" w:rsidP="00727724">
      <w:pPr>
        <w:spacing w:after="120"/>
        <w:ind w:right="23"/>
        <w:jc w:val="both"/>
        <w:rPr>
          <w:b/>
        </w:rPr>
      </w:pPr>
    </w:p>
    <w:p w:rsidR="00727724" w:rsidRPr="00CE3AA4" w:rsidRDefault="00727724" w:rsidP="00727724">
      <w:pPr>
        <w:pStyle w:val="Odstavecseseznamem"/>
        <w:numPr>
          <w:ilvl w:val="0"/>
          <w:numId w:val="2"/>
        </w:numPr>
        <w:spacing w:after="200"/>
        <w:contextualSpacing w:val="0"/>
        <w:jc w:val="both"/>
        <w:rPr>
          <w:b/>
        </w:rPr>
      </w:pPr>
      <w:r w:rsidRPr="00CE3AA4">
        <w:rPr>
          <w:b/>
        </w:rPr>
        <w:lastRenderedPageBreak/>
        <w:t xml:space="preserve">PŘEDPOKLÁDANÁ HODNOTA VEŘEJNÉ ZAKÁZKY </w:t>
      </w:r>
    </w:p>
    <w:p w:rsidR="00727724" w:rsidRPr="00CE3AA4" w:rsidRDefault="00727724" w:rsidP="00727724">
      <w:pPr>
        <w:pStyle w:val="Odstavecseseznamem"/>
        <w:spacing w:after="200"/>
        <w:ind w:left="360"/>
        <w:contextualSpacing w:val="0"/>
        <w:jc w:val="both"/>
        <w:rPr>
          <w:b/>
        </w:rPr>
      </w:pPr>
      <w:r w:rsidRPr="00CE3AA4">
        <w:t>Jedná se o veřejnou zakázku malého rozsahu mimo režim zákona č. 134/2016 Sb., o zadávání veřejných zakázek</w:t>
      </w:r>
      <w:r w:rsidRPr="00CE3AA4">
        <w:rPr>
          <w:b/>
        </w:rPr>
        <w:t>, př</w:t>
      </w:r>
      <w:r w:rsidR="008E2B70">
        <w:rPr>
          <w:b/>
        </w:rPr>
        <w:t>edpokládaná hodnota zakázky do</w:t>
      </w:r>
      <w:r w:rsidRPr="00CE3AA4">
        <w:rPr>
          <w:b/>
        </w:rPr>
        <w:t xml:space="preserve"> </w:t>
      </w:r>
      <w:r w:rsidR="008E2B70">
        <w:rPr>
          <w:b/>
        </w:rPr>
        <w:t>20</w:t>
      </w:r>
      <w:r w:rsidRPr="00CE3AA4">
        <w:rPr>
          <w:b/>
        </w:rPr>
        <w:t>0</w:t>
      </w:r>
      <w:r w:rsidR="008E2B70">
        <w:rPr>
          <w:b/>
        </w:rPr>
        <w:t> </w:t>
      </w:r>
      <w:r>
        <w:rPr>
          <w:b/>
        </w:rPr>
        <w:t>000</w:t>
      </w:r>
      <w:r w:rsidR="008E2B70">
        <w:rPr>
          <w:b/>
        </w:rPr>
        <w:t>,- Kč</w:t>
      </w:r>
      <w:r>
        <w:rPr>
          <w:b/>
        </w:rPr>
        <w:t xml:space="preserve"> </w:t>
      </w:r>
      <w:r w:rsidRPr="00CE3AA4">
        <w:rPr>
          <w:b/>
        </w:rPr>
        <w:t xml:space="preserve"> bez DPH.</w:t>
      </w:r>
    </w:p>
    <w:p w:rsidR="00727724" w:rsidRPr="00CE3AA4" w:rsidRDefault="00727724" w:rsidP="00727724">
      <w:pPr>
        <w:pStyle w:val="Odstavecseseznamem"/>
        <w:spacing w:after="200"/>
        <w:ind w:left="0"/>
        <w:contextualSpacing w:val="0"/>
        <w:jc w:val="both"/>
        <w:rPr>
          <w:b/>
        </w:rPr>
      </w:pPr>
    </w:p>
    <w:p w:rsidR="00727724" w:rsidRPr="00D85A13" w:rsidRDefault="00727724" w:rsidP="00727724">
      <w:pPr>
        <w:pStyle w:val="Odstavecseseznamem"/>
        <w:numPr>
          <w:ilvl w:val="0"/>
          <w:numId w:val="2"/>
        </w:numPr>
        <w:spacing w:after="200"/>
        <w:contextualSpacing w:val="0"/>
        <w:jc w:val="both"/>
        <w:rPr>
          <w:b/>
        </w:rPr>
      </w:pPr>
      <w:bookmarkStart w:id="0" w:name="_Hlk514853439"/>
      <w:r w:rsidRPr="00D85A13">
        <w:rPr>
          <w:b/>
        </w:rPr>
        <w:t>POPIS STÁVAJÍCÍHO STAVU</w:t>
      </w:r>
    </w:p>
    <w:p w:rsidR="00727724" w:rsidRDefault="00727724" w:rsidP="00727724">
      <w:pPr>
        <w:spacing w:after="200"/>
        <w:ind w:left="360"/>
        <w:jc w:val="both"/>
      </w:pPr>
      <w:r w:rsidRPr="00D85A13">
        <w:t xml:space="preserve">Hlavní </w:t>
      </w:r>
      <w:r>
        <w:t xml:space="preserve">budova se skládá ze tří vzájemně propojených částí – vstupní část, budova školy s učebnami a technických zázemím a tělocvična. Jedná se o dvoupatrový podsklepený objekt zastřešený sedlovou střechou. V roce 2015 došlo k rekonstrukci obálky budovy, která se týkala zateplení obálky budovy, zateplení stropní a střešní konstrukce a výměny původních výplní otvorů. </w:t>
      </w:r>
    </w:p>
    <w:p w:rsidR="00727724" w:rsidRDefault="00727724" w:rsidP="00727724">
      <w:pPr>
        <w:spacing w:after="200"/>
        <w:ind w:left="360"/>
        <w:jc w:val="both"/>
      </w:pPr>
      <w:r>
        <w:t xml:space="preserve">Budova má vlastní plynovou kotelnu. V kotelně jsou aktuálně osazeny dva stacionární plynové kotle. První z kotlů zajišťuje vytápění objektu a ohřev TV, druhý kotel je odstaven z provozu a slouží jako záloha. </w:t>
      </w:r>
    </w:p>
    <w:p w:rsidR="00727724" w:rsidRDefault="00727724" w:rsidP="00727724">
      <w:pPr>
        <w:spacing w:after="200"/>
        <w:ind w:firstLine="360"/>
        <w:jc w:val="both"/>
      </w:pPr>
      <w:r>
        <w:t>Druh připojených plynových spotřebičů:</w:t>
      </w:r>
    </w:p>
    <w:p w:rsidR="00727724" w:rsidRPr="00C61DF1" w:rsidRDefault="00727724" w:rsidP="00727724">
      <w:pPr>
        <w:spacing w:after="200"/>
        <w:ind w:firstLine="360"/>
        <w:jc w:val="both"/>
      </w:pPr>
      <w:r w:rsidRPr="00C61DF1">
        <w:t xml:space="preserve">Kotel K1: </w:t>
      </w:r>
      <w:proofErr w:type="spellStart"/>
      <w:r w:rsidRPr="00C61DF1">
        <w:t>Ferromat</w:t>
      </w:r>
      <w:proofErr w:type="spellEnd"/>
      <w:r w:rsidRPr="00C61DF1">
        <w:t xml:space="preserve"> GND 308/250, výkon 250 kW, </w:t>
      </w:r>
      <w:proofErr w:type="spellStart"/>
      <w:proofErr w:type="gramStart"/>
      <w:r w:rsidRPr="00C61DF1">
        <w:t>r.v</w:t>
      </w:r>
      <w:proofErr w:type="spellEnd"/>
      <w:r w:rsidRPr="00C61DF1">
        <w:t>.</w:t>
      </w:r>
      <w:proofErr w:type="gramEnd"/>
      <w:r w:rsidRPr="00C61DF1">
        <w:t xml:space="preserve"> 2005</w:t>
      </w:r>
    </w:p>
    <w:p w:rsidR="00727724" w:rsidRDefault="00727724" w:rsidP="00727724">
      <w:pPr>
        <w:autoSpaceDE w:val="0"/>
        <w:ind w:firstLine="360"/>
        <w:jc w:val="both"/>
      </w:pPr>
      <w:r w:rsidRPr="00C61DF1">
        <w:t xml:space="preserve">Kotel K2: ŽDB Bohumín </w:t>
      </w:r>
      <w:proofErr w:type="spellStart"/>
      <w:r w:rsidRPr="00C61DF1">
        <w:t>Viadrus</w:t>
      </w:r>
      <w:proofErr w:type="spellEnd"/>
      <w:r w:rsidRPr="00C61DF1">
        <w:t xml:space="preserve"> E-1, výkon 153 kW, </w:t>
      </w:r>
      <w:proofErr w:type="spellStart"/>
      <w:proofErr w:type="gramStart"/>
      <w:r w:rsidRPr="00C61DF1">
        <w:t>r.v</w:t>
      </w:r>
      <w:proofErr w:type="spellEnd"/>
      <w:r w:rsidRPr="00C61DF1">
        <w:t>.</w:t>
      </w:r>
      <w:proofErr w:type="gramEnd"/>
      <w:r w:rsidRPr="00C61DF1">
        <w:t xml:space="preserve"> 1990 </w:t>
      </w:r>
      <w:r>
        <w:t>–</w:t>
      </w:r>
      <w:r w:rsidRPr="00C61DF1">
        <w:t xml:space="preserve"> odstaven</w:t>
      </w:r>
    </w:p>
    <w:p w:rsidR="00727724" w:rsidRDefault="00727724" w:rsidP="00727724">
      <w:pPr>
        <w:autoSpaceDE w:val="0"/>
        <w:ind w:firstLine="708"/>
        <w:jc w:val="both"/>
      </w:pPr>
    </w:p>
    <w:p w:rsidR="00727724" w:rsidRDefault="00727724" w:rsidP="00727724">
      <w:pPr>
        <w:autoSpaceDE w:val="0"/>
        <w:ind w:left="360"/>
        <w:jc w:val="both"/>
      </w:pPr>
      <w:r>
        <w:t xml:space="preserve">Otopná soustava v objektu je rozdělena do tří topných okruhů + dva okruhy ohřevu TV. Na rozdělovači a sběrači jsou na vývodech jednotlivých okruhů osazeny čtyřcestné směšovací ventily, oběhová čerpadla s elektronickou regulací výkonu a vyvažovací a uzavírací armatury. Směšovací ventily jsou nefunkční, teplota topné vody je regulována pouze regulací výkonu zdroje tepla. </w:t>
      </w:r>
    </w:p>
    <w:p w:rsidR="00727724" w:rsidRDefault="00727724" w:rsidP="00727724">
      <w:pPr>
        <w:autoSpaceDE w:val="0"/>
        <w:ind w:left="360"/>
        <w:jc w:val="both"/>
      </w:pPr>
      <w:r>
        <w:t xml:space="preserve">V jednotlivých </w:t>
      </w:r>
      <w:proofErr w:type="gramStart"/>
      <w:r>
        <w:t>místností</w:t>
      </w:r>
      <w:proofErr w:type="gramEnd"/>
      <w:r>
        <w:t xml:space="preserve"> jsou desková otopná tělesa napojena na otopnou soustavu přes termoregulační ventily. Termoregulační ventily jsou vybaveny termostatickými hlavicemi. </w:t>
      </w:r>
    </w:p>
    <w:bookmarkEnd w:id="0"/>
    <w:p w:rsidR="00727724" w:rsidRPr="00D85A13" w:rsidRDefault="00727724" w:rsidP="00727724">
      <w:pPr>
        <w:pStyle w:val="Odstavecseseznamem"/>
        <w:spacing w:after="200"/>
        <w:contextualSpacing w:val="0"/>
        <w:jc w:val="both"/>
      </w:pPr>
    </w:p>
    <w:p w:rsidR="00727724" w:rsidRPr="00CE3AA4" w:rsidRDefault="00727724" w:rsidP="00727724">
      <w:pPr>
        <w:pStyle w:val="Odstavecseseznamem"/>
        <w:numPr>
          <w:ilvl w:val="0"/>
          <w:numId w:val="2"/>
        </w:numPr>
        <w:spacing w:after="200"/>
        <w:contextualSpacing w:val="0"/>
        <w:jc w:val="both"/>
        <w:rPr>
          <w:b/>
        </w:rPr>
      </w:pPr>
      <w:r w:rsidRPr="00CE3AA4">
        <w:rPr>
          <w:b/>
        </w:rPr>
        <w:t>PLNĚNÍ PROSTŘEDNICTVÍM SUBDODAVATELE</w:t>
      </w:r>
    </w:p>
    <w:p w:rsidR="00727724" w:rsidRPr="00D85A13" w:rsidRDefault="00727724" w:rsidP="00727724">
      <w:pPr>
        <w:spacing w:after="200"/>
        <w:ind w:left="360"/>
        <w:jc w:val="both"/>
        <w:rPr>
          <w:b/>
        </w:rPr>
      </w:pPr>
      <w:r w:rsidRPr="00CE3AA4">
        <w:t xml:space="preserve">Zadavatel si vyhrazuje, že </w:t>
      </w:r>
      <w:r w:rsidRPr="00D85A13">
        <w:rPr>
          <w:b/>
        </w:rPr>
        <w:t xml:space="preserve">podání projektové žádosti nebude plněno prostřednictvím poddodavatele. </w:t>
      </w:r>
    </w:p>
    <w:p w:rsidR="00727724" w:rsidRPr="00D85A13" w:rsidRDefault="00727724" w:rsidP="00727724">
      <w:pPr>
        <w:spacing w:after="200"/>
        <w:jc w:val="both"/>
        <w:rPr>
          <w:b/>
        </w:rPr>
      </w:pPr>
    </w:p>
    <w:p w:rsidR="00727724" w:rsidRPr="00CE3AA4" w:rsidRDefault="00727724" w:rsidP="00727724">
      <w:pPr>
        <w:pStyle w:val="Odstavecseseznamem"/>
        <w:numPr>
          <w:ilvl w:val="0"/>
          <w:numId w:val="2"/>
        </w:numPr>
        <w:contextualSpacing w:val="0"/>
        <w:jc w:val="both"/>
        <w:rPr>
          <w:b/>
        </w:rPr>
      </w:pPr>
      <w:r w:rsidRPr="00CE3AA4">
        <w:rPr>
          <w:b/>
        </w:rPr>
        <w:t>DOBA A MÍSTO PLNĚNÍ VEŘEJNÉ ZAKÁZKY</w:t>
      </w:r>
    </w:p>
    <w:p w:rsidR="00727724" w:rsidRPr="00CE3AA4" w:rsidRDefault="00727724" w:rsidP="00727724">
      <w:pPr>
        <w:pStyle w:val="Odstavecseseznamem"/>
        <w:ind w:left="0"/>
        <w:contextualSpacing w:val="0"/>
        <w:jc w:val="both"/>
        <w:rPr>
          <w:b/>
        </w:rPr>
      </w:pPr>
    </w:p>
    <w:p w:rsidR="00727724" w:rsidRPr="00CE3AA4" w:rsidRDefault="00727724" w:rsidP="00727724">
      <w:pPr>
        <w:pStyle w:val="Nadpis1"/>
        <w:ind w:firstLine="360"/>
        <w:jc w:val="both"/>
        <w:rPr>
          <w:sz w:val="24"/>
        </w:rPr>
      </w:pPr>
      <w:r w:rsidRPr="00CE3AA4">
        <w:rPr>
          <w:b/>
          <w:sz w:val="24"/>
        </w:rPr>
        <w:t>Místo plnění:</w:t>
      </w:r>
      <w:r w:rsidRPr="00CE3AA4">
        <w:rPr>
          <w:sz w:val="24"/>
        </w:rPr>
        <w:t xml:space="preserve"> </w:t>
      </w:r>
      <w:r w:rsidRPr="00CE3AA4">
        <w:rPr>
          <w:bCs/>
          <w:sz w:val="24"/>
        </w:rPr>
        <w:t xml:space="preserve">Hlavní budova školy SOŠZ a SOU, Český Krumlov, Tavírna 342 </w:t>
      </w:r>
    </w:p>
    <w:p w:rsidR="00727724" w:rsidRPr="00CE3AA4" w:rsidRDefault="00727724" w:rsidP="00727724">
      <w:pPr>
        <w:jc w:val="both"/>
        <w:rPr>
          <w:b/>
        </w:rPr>
      </w:pPr>
    </w:p>
    <w:p w:rsidR="00727724" w:rsidRPr="00CE3AA4" w:rsidRDefault="00727724" w:rsidP="00727724">
      <w:pPr>
        <w:ind w:firstLine="360"/>
        <w:jc w:val="both"/>
      </w:pPr>
      <w:r w:rsidRPr="00CE3AA4">
        <w:rPr>
          <w:b/>
        </w:rPr>
        <w:t>Doba plnění:</w:t>
      </w:r>
      <w:r w:rsidRPr="00CE3AA4">
        <w:tab/>
      </w:r>
    </w:p>
    <w:p w:rsidR="00727724" w:rsidRPr="00CE3AA4" w:rsidRDefault="00727724" w:rsidP="00727724">
      <w:pPr>
        <w:pStyle w:val="Odstavecseseznamem"/>
        <w:numPr>
          <w:ilvl w:val="0"/>
          <w:numId w:val="5"/>
        </w:numPr>
        <w:spacing w:after="200"/>
        <w:contextualSpacing w:val="0"/>
        <w:jc w:val="both"/>
      </w:pPr>
      <w:r w:rsidRPr="00CE3AA4">
        <w:t xml:space="preserve">Dokumentace pro provádění stavby bude </w:t>
      </w:r>
      <w:r w:rsidRPr="00D85A13">
        <w:t xml:space="preserve">předána </w:t>
      </w:r>
      <w:r w:rsidRPr="00B73139">
        <w:t>do 30 dnů od</w:t>
      </w:r>
      <w:r w:rsidRPr="00CE3AA4">
        <w:t xml:space="preserve"> podpisu smlouvy;</w:t>
      </w:r>
    </w:p>
    <w:p w:rsidR="00727724" w:rsidRDefault="00727724" w:rsidP="00727724">
      <w:pPr>
        <w:pStyle w:val="Odstavecseseznamem"/>
        <w:numPr>
          <w:ilvl w:val="0"/>
          <w:numId w:val="5"/>
        </w:numPr>
        <w:spacing w:after="200"/>
        <w:contextualSpacing w:val="0"/>
        <w:jc w:val="both"/>
      </w:pPr>
      <w:r w:rsidRPr="00CE3AA4">
        <w:t>Autorský dozor bude vykonáván v průběhu stavebních prací</w:t>
      </w:r>
      <w:r>
        <w:t>.</w:t>
      </w:r>
    </w:p>
    <w:p w:rsidR="0054036D" w:rsidRPr="00CE3AA4" w:rsidRDefault="0054036D" w:rsidP="00727724">
      <w:pPr>
        <w:pStyle w:val="Odstavecseseznamem"/>
        <w:spacing w:after="200"/>
        <w:ind w:left="1068"/>
        <w:contextualSpacing w:val="0"/>
        <w:jc w:val="both"/>
      </w:pPr>
    </w:p>
    <w:p w:rsidR="00727724" w:rsidRPr="00CE3AA4" w:rsidRDefault="00727724" w:rsidP="00727724">
      <w:pPr>
        <w:numPr>
          <w:ilvl w:val="0"/>
          <w:numId w:val="2"/>
        </w:numPr>
        <w:jc w:val="both"/>
        <w:rPr>
          <w:b/>
        </w:rPr>
      </w:pPr>
      <w:r w:rsidRPr="00CE3AA4">
        <w:rPr>
          <w:b/>
        </w:rPr>
        <w:t>PROHLÍDKA MÍSTA PLNĚNÍ A DODATEČNÉ INFORMACE</w:t>
      </w:r>
    </w:p>
    <w:p w:rsidR="00727724" w:rsidRPr="00CE3AA4" w:rsidRDefault="00727724" w:rsidP="00727724">
      <w:pPr>
        <w:jc w:val="both"/>
        <w:rPr>
          <w:b/>
        </w:rPr>
      </w:pPr>
    </w:p>
    <w:p w:rsidR="00727724" w:rsidRPr="00CE3AA4" w:rsidRDefault="00727724" w:rsidP="0054036D">
      <w:pPr>
        <w:ind w:left="360"/>
        <w:jc w:val="both"/>
        <w:rPr>
          <w:bCs/>
          <w:iCs/>
        </w:rPr>
      </w:pPr>
      <w:r w:rsidRPr="00CE3AA4">
        <w:rPr>
          <w:bCs/>
          <w:iCs/>
        </w:rPr>
        <w:t>Prohlídka místa plnění je možná po dohodě s vedoucím provozně – ekonomického úseku školy na tel. Čísle: 380 711 359.</w:t>
      </w:r>
    </w:p>
    <w:p w:rsidR="00727724" w:rsidRPr="00CE3AA4" w:rsidRDefault="00727724" w:rsidP="00727724">
      <w:pPr>
        <w:jc w:val="both"/>
      </w:pPr>
    </w:p>
    <w:p w:rsidR="00727724" w:rsidRPr="00CE3AA4" w:rsidRDefault="00727724" w:rsidP="00727724">
      <w:pPr>
        <w:pStyle w:val="Normlnweb"/>
        <w:numPr>
          <w:ilvl w:val="0"/>
          <w:numId w:val="2"/>
        </w:numPr>
        <w:spacing w:before="0" w:beforeAutospacing="0" w:after="0" w:afterAutospacing="0"/>
        <w:jc w:val="both"/>
        <w:rPr>
          <w:b/>
        </w:rPr>
      </w:pPr>
      <w:r w:rsidRPr="00CE3AA4">
        <w:rPr>
          <w:b/>
        </w:rPr>
        <w:t>ZPRACOVÁNÍ NABÍDKOVÉ CENY</w:t>
      </w:r>
    </w:p>
    <w:p w:rsidR="00727724" w:rsidRPr="00CE3AA4" w:rsidRDefault="00727724" w:rsidP="00727724">
      <w:pPr>
        <w:pStyle w:val="Normlnweb"/>
        <w:spacing w:before="0" w:beforeAutospacing="0" w:after="0" w:afterAutospacing="0"/>
        <w:jc w:val="both"/>
        <w:rPr>
          <w:b/>
        </w:rPr>
      </w:pPr>
    </w:p>
    <w:p w:rsidR="00727724" w:rsidRPr="00CE3AA4" w:rsidRDefault="00727724" w:rsidP="00727724">
      <w:pPr>
        <w:autoSpaceDE w:val="0"/>
        <w:autoSpaceDN w:val="0"/>
        <w:adjustRightInd w:val="0"/>
        <w:ind w:left="360"/>
        <w:jc w:val="both"/>
        <w:rPr>
          <w:bCs/>
          <w:iCs/>
        </w:rPr>
      </w:pPr>
      <w:r w:rsidRPr="00CE3AA4">
        <w:rPr>
          <w:bCs/>
          <w:iCs/>
        </w:rPr>
        <w:t>Celková nabídková cena bude uvedena v CZK. Nabídková cena bude uvedena v členění: nabídková cena bez daně z přidané hodnoty (DPH), samostatně DPH (sazba DPH 21 %) a nabídková cena včetně DPH.  Nabídková cena bude v této skladbě uchazečem garantována po celou dobu realizace, cenu možno překročit pouze při změně DPH. Nabídková cena je stanovena včetně režijních a cestovních nákladů. Nabídková cena musí obsahovat veškeré nutné náklady k realizaci předmětu veřejné zakázky včetně nákladů souvisejících.</w:t>
      </w:r>
    </w:p>
    <w:p w:rsidR="00727724" w:rsidRPr="00CE3AA4" w:rsidRDefault="00727724" w:rsidP="00727724">
      <w:pPr>
        <w:ind w:firstLine="360"/>
        <w:jc w:val="both"/>
        <w:rPr>
          <w:bCs/>
          <w:iCs/>
        </w:rPr>
      </w:pPr>
      <w:r w:rsidRPr="00CE3AA4">
        <w:rPr>
          <w:bCs/>
          <w:iCs/>
        </w:rPr>
        <w:t xml:space="preserve">Nabídková cena bude stanovena jako cena maximální a nejvýše přípustná. </w:t>
      </w:r>
    </w:p>
    <w:p w:rsidR="00727724" w:rsidRPr="00CE3AA4" w:rsidRDefault="00727724" w:rsidP="00727724">
      <w:pPr>
        <w:jc w:val="both"/>
        <w:rPr>
          <w:bCs/>
          <w:iCs/>
        </w:rPr>
      </w:pPr>
    </w:p>
    <w:p w:rsidR="00727724" w:rsidRPr="00CE3AA4" w:rsidRDefault="00727724" w:rsidP="00727724">
      <w:pPr>
        <w:jc w:val="both"/>
      </w:pPr>
    </w:p>
    <w:p w:rsidR="00727724" w:rsidRPr="00CE3AA4" w:rsidRDefault="00727724" w:rsidP="00727724">
      <w:pPr>
        <w:jc w:val="both"/>
      </w:pPr>
    </w:p>
    <w:p w:rsidR="00727724" w:rsidRPr="00CE3AA4" w:rsidRDefault="00727724" w:rsidP="00727724">
      <w:pPr>
        <w:numPr>
          <w:ilvl w:val="0"/>
          <w:numId w:val="2"/>
        </w:numPr>
        <w:jc w:val="both"/>
        <w:rPr>
          <w:b/>
        </w:rPr>
      </w:pPr>
      <w:r w:rsidRPr="00CE3AA4">
        <w:rPr>
          <w:b/>
        </w:rPr>
        <w:t>POŽADAVKY ZADAVATELE NA KVALIFIKACI</w:t>
      </w:r>
    </w:p>
    <w:p w:rsidR="00727724" w:rsidRPr="00CE3AA4" w:rsidRDefault="00727724" w:rsidP="00727724">
      <w:pPr>
        <w:jc w:val="both"/>
        <w:rPr>
          <w:b/>
        </w:rPr>
      </w:pPr>
    </w:p>
    <w:p w:rsidR="00727724" w:rsidRPr="00CE3AA4" w:rsidRDefault="00727724" w:rsidP="00727724">
      <w:pPr>
        <w:ind w:firstLine="360"/>
        <w:jc w:val="both"/>
        <w:rPr>
          <w:b/>
        </w:rPr>
      </w:pPr>
      <w:r w:rsidRPr="00CE3AA4">
        <w:rPr>
          <w:b/>
        </w:rPr>
        <w:t>Prokázání základní způsobilosti dle §75 ZZVZ – doložením čestného prohlášení (ČP)</w:t>
      </w:r>
    </w:p>
    <w:p w:rsidR="00727724" w:rsidRPr="00CE3AA4" w:rsidRDefault="00727724" w:rsidP="00727724">
      <w:pPr>
        <w:pStyle w:val="PFI-odstavec"/>
        <w:numPr>
          <w:ilvl w:val="0"/>
          <w:numId w:val="0"/>
        </w:numPr>
        <w:spacing w:line="240" w:lineRule="auto"/>
        <w:ind w:left="360"/>
        <w:jc w:val="both"/>
        <w:rPr>
          <w:rFonts w:ascii="Times New Roman" w:hAnsi="Times New Roman"/>
          <w:b/>
          <w:sz w:val="24"/>
          <w:szCs w:val="24"/>
        </w:rPr>
      </w:pPr>
      <w:r w:rsidRPr="00CE3AA4">
        <w:rPr>
          <w:rFonts w:ascii="Times New Roman" w:hAnsi="Times New Roman"/>
          <w:b/>
          <w:sz w:val="24"/>
          <w:szCs w:val="24"/>
        </w:rPr>
        <w:t xml:space="preserve">Profesní způsobilost splňuje uchazeč, který </w:t>
      </w:r>
      <w:r w:rsidRPr="00CE3AA4">
        <w:rPr>
          <w:rFonts w:ascii="Times New Roman" w:hAnsi="Times New Roman"/>
          <w:b/>
          <w:bCs/>
          <w:sz w:val="24"/>
          <w:szCs w:val="24"/>
        </w:rPr>
        <w:t>předloží tyto doklady (postačí oskenované kopie dokumentů, zadavatel může před podpisem smlouvy požadovat předložení originálů dokladů):</w:t>
      </w:r>
    </w:p>
    <w:p w:rsidR="00727724" w:rsidRPr="00CE3AA4" w:rsidRDefault="00727724" w:rsidP="00727724">
      <w:pPr>
        <w:pStyle w:val="PFI-pismeno"/>
        <w:numPr>
          <w:ilvl w:val="0"/>
          <w:numId w:val="6"/>
        </w:numPr>
        <w:spacing w:line="240" w:lineRule="auto"/>
        <w:jc w:val="both"/>
        <w:rPr>
          <w:rFonts w:ascii="Times New Roman" w:hAnsi="Times New Roman"/>
          <w:sz w:val="24"/>
          <w:szCs w:val="24"/>
        </w:rPr>
      </w:pPr>
      <w:r w:rsidRPr="00CE3AA4">
        <w:rPr>
          <w:rFonts w:ascii="Times New Roman" w:hAnsi="Times New Roman"/>
          <w:b/>
          <w:sz w:val="24"/>
          <w:szCs w:val="24"/>
        </w:rPr>
        <w:t>výpis z obchodního rejstříku</w:t>
      </w:r>
      <w:r w:rsidRPr="00CE3AA4">
        <w:rPr>
          <w:rFonts w:ascii="Times New Roman" w:hAnsi="Times New Roman"/>
          <w:sz w:val="24"/>
          <w:szCs w:val="24"/>
        </w:rPr>
        <w:t>, pokud je v něm zapsán, či výpis z jiné obdobné evidence, pokud je v ní zapsán,</w:t>
      </w:r>
    </w:p>
    <w:p w:rsidR="00727724" w:rsidRPr="00CE3AA4" w:rsidRDefault="00727724" w:rsidP="00727724">
      <w:pPr>
        <w:pStyle w:val="PFI-pismeno"/>
        <w:numPr>
          <w:ilvl w:val="0"/>
          <w:numId w:val="6"/>
        </w:numPr>
        <w:spacing w:line="240" w:lineRule="auto"/>
        <w:jc w:val="both"/>
        <w:rPr>
          <w:rFonts w:ascii="Times New Roman" w:hAnsi="Times New Roman"/>
          <w:sz w:val="24"/>
          <w:szCs w:val="24"/>
        </w:rPr>
      </w:pPr>
      <w:r w:rsidRPr="00CE3AA4">
        <w:rPr>
          <w:rFonts w:ascii="Times New Roman" w:hAnsi="Times New Roman"/>
          <w:b/>
          <w:sz w:val="24"/>
          <w:szCs w:val="24"/>
        </w:rPr>
        <w:t>doklad o</w:t>
      </w:r>
      <w:r w:rsidRPr="00CE3AA4">
        <w:rPr>
          <w:rFonts w:ascii="Times New Roman" w:hAnsi="Times New Roman"/>
          <w:sz w:val="24"/>
          <w:szCs w:val="24"/>
        </w:rPr>
        <w:t xml:space="preserve"> </w:t>
      </w:r>
      <w:r w:rsidRPr="00CE3AA4">
        <w:rPr>
          <w:rFonts w:ascii="Times New Roman" w:hAnsi="Times New Roman"/>
          <w:b/>
          <w:sz w:val="24"/>
          <w:szCs w:val="24"/>
        </w:rPr>
        <w:t>oprávnění k podnikání</w:t>
      </w:r>
      <w:r w:rsidRPr="00CE3AA4">
        <w:rPr>
          <w:rFonts w:ascii="Times New Roman" w:hAnsi="Times New Roman"/>
          <w:sz w:val="24"/>
          <w:szCs w:val="24"/>
        </w:rPr>
        <w:t xml:space="preserve"> podle zvláštních právních předpisů v rozsahu odpovídajícím předmětu veřejné zakázky, zejména doklad prokazující příslušné živnostenské oprávnění či licenci – především oprávnění </w:t>
      </w:r>
      <w:r w:rsidRPr="00CE3AA4">
        <w:rPr>
          <w:rFonts w:ascii="Times New Roman" w:hAnsi="Times New Roman"/>
          <w:b/>
          <w:sz w:val="24"/>
          <w:szCs w:val="24"/>
        </w:rPr>
        <w:t>k projektové činnosti ve výstavbě.</w:t>
      </w:r>
    </w:p>
    <w:p w:rsidR="00727724" w:rsidRPr="00CE3AA4" w:rsidRDefault="00727724" w:rsidP="00727724">
      <w:pPr>
        <w:pStyle w:val="PFI-pismeno"/>
        <w:numPr>
          <w:ilvl w:val="0"/>
          <w:numId w:val="6"/>
        </w:numPr>
        <w:spacing w:line="240" w:lineRule="auto"/>
        <w:jc w:val="both"/>
        <w:rPr>
          <w:rFonts w:ascii="Times New Roman" w:hAnsi="Times New Roman"/>
          <w:sz w:val="24"/>
          <w:szCs w:val="24"/>
        </w:rPr>
      </w:pPr>
      <w:r w:rsidRPr="00CE3AA4">
        <w:rPr>
          <w:rFonts w:ascii="Times New Roman" w:hAnsi="Times New Roman"/>
          <w:b/>
          <w:sz w:val="24"/>
          <w:szCs w:val="24"/>
        </w:rPr>
        <w:t>doklad osvědčující</w:t>
      </w:r>
      <w:r w:rsidRPr="00CE3AA4">
        <w:rPr>
          <w:rFonts w:ascii="Times New Roman" w:hAnsi="Times New Roman"/>
          <w:sz w:val="24"/>
          <w:szCs w:val="24"/>
        </w:rPr>
        <w:t xml:space="preserve"> </w:t>
      </w:r>
      <w:r w:rsidRPr="00CE3AA4">
        <w:rPr>
          <w:rFonts w:ascii="Times New Roman" w:hAnsi="Times New Roman"/>
          <w:b/>
          <w:bCs/>
          <w:sz w:val="24"/>
          <w:szCs w:val="24"/>
        </w:rPr>
        <w:t>odbornou způsobilost</w:t>
      </w:r>
      <w:r w:rsidRPr="00CE3AA4">
        <w:rPr>
          <w:rFonts w:ascii="Times New Roman" w:hAnsi="Times New Roman"/>
          <w:sz w:val="24"/>
          <w:szCs w:val="24"/>
        </w:rPr>
        <w:t xml:space="preserve"> v rozsahu:</w:t>
      </w:r>
    </w:p>
    <w:p w:rsidR="00727724" w:rsidRPr="00CE3AA4" w:rsidRDefault="00727724" w:rsidP="008E2B70">
      <w:pPr>
        <w:ind w:left="1134"/>
        <w:jc w:val="both"/>
      </w:pPr>
      <w:r w:rsidRPr="00CE3AA4">
        <w:rPr>
          <w:b/>
        </w:rPr>
        <w:t>Osvědčení o autorizaci podle zákona č. 360/1992 Sb., § 5, odst. 3, písm. a) a b) o výkonu povolání autorizovaných architektů a o výkonu povolání autorizovaných inženýrů a techniků činných ve výstavbě</w:t>
      </w:r>
      <w:r w:rsidRPr="00CE3AA4">
        <w:t xml:space="preserve"> ve znění pozdějších předpisů:</w:t>
      </w:r>
    </w:p>
    <w:p w:rsidR="00727724" w:rsidRPr="00CE3AA4" w:rsidRDefault="00727724" w:rsidP="008E2B70">
      <w:pPr>
        <w:pStyle w:val="Odstavecseseznamem"/>
        <w:numPr>
          <w:ilvl w:val="0"/>
          <w:numId w:val="8"/>
        </w:numPr>
        <w:ind w:left="1134" w:firstLine="0"/>
        <w:contextualSpacing w:val="0"/>
        <w:jc w:val="both"/>
        <w:rPr>
          <w:b/>
          <w:bCs/>
        </w:rPr>
      </w:pPr>
      <w:r w:rsidRPr="00CE3AA4">
        <w:rPr>
          <w:b/>
        </w:rPr>
        <w:t>alespoň u jednoho projektanta</w:t>
      </w:r>
      <w:r w:rsidRPr="00CE3AA4">
        <w:t xml:space="preserve">, který se má podílet na zpracování předmětu zadávané zakázky </w:t>
      </w:r>
      <w:r w:rsidRPr="00CE3AA4">
        <w:rPr>
          <w:b/>
          <w:bCs/>
        </w:rPr>
        <w:t>s autorizací pro techniku prostředí staveb;</w:t>
      </w:r>
    </w:p>
    <w:p w:rsidR="008E2B70" w:rsidRDefault="008E2B70" w:rsidP="00727724">
      <w:pPr>
        <w:pStyle w:val="PFI-odstavec"/>
        <w:numPr>
          <w:ilvl w:val="0"/>
          <w:numId w:val="0"/>
        </w:numPr>
        <w:spacing w:line="240" w:lineRule="auto"/>
        <w:ind w:firstLine="708"/>
        <w:jc w:val="both"/>
        <w:rPr>
          <w:rFonts w:ascii="Times New Roman" w:hAnsi="Times New Roman"/>
          <w:b/>
          <w:sz w:val="24"/>
          <w:szCs w:val="24"/>
        </w:rPr>
      </w:pPr>
    </w:p>
    <w:p w:rsidR="00727724" w:rsidRPr="00CE3AA4" w:rsidRDefault="00727724" w:rsidP="00727724">
      <w:pPr>
        <w:pStyle w:val="PFI-odstavec"/>
        <w:numPr>
          <w:ilvl w:val="0"/>
          <w:numId w:val="0"/>
        </w:numPr>
        <w:spacing w:line="240" w:lineRule="auto"/>
        <w:ind w:firstLine="708"/>
        <w:jc w:val="both"/>
        <w:rPr>
          <w:rFonts w:ascii="Times New Roman" w:hAnsi="Times New Roman"/>
          <w:b/>
          <w:sz w:val="24"/>
          <w:szCs w:val="24"/>
        </w:rPr>
      </w:pPr>
      <w:r w:rsidRPr="00CE3AA4">
        <w:rPr>
          <w:rFonts w:ascii="Times New Roman" w:hAnsi="Times New Roman"/>
          <w:b/>
          <w:sz w:val="24"/>
          <w:szCs w:val="24"/>
        </w:rPr>
        <w:t>Technické kvalifikační předpoklady splní uchazeč, který předloží:</w:t>
      </w:r>
    </w:p>
    <w:p w:rsidR="00727724" w:rsidRPr="00CE3AA4" w:rsidRDefault="00727724" w:rsidP="00727724">
      <w:pPr>
        <w:pStyle w:val="Odstavecseseznamem"/>
        <w:numPr>
          <w:ilvl w:val="0"/>
          <w:numId w:val="7"/>
        </w:numPr>
        <w:ind w:left="1066" w:hanging="357"/>
        <w:contextualSpacing w:val="0"/>
        <w:jc w:val="both"/>
      </w:pPr>
      <w:r w:rsidRPr="00CE3AA4">
        <w:t xml:space="preserve">seznam minimálně 3 vyhotovených projektových dokumentací pro provedení stavby se zaměřením na instalaci / </w:t>
      </w:r>
      <w:r w:rsidRPr="00CE3AA4">
        <w:rPr>
          <w:b/>
        </w:rPr>
        <w:t xml:space="preserve">rekonstrukci zdroje tepla </w:t>
      </w:r>
      <w:r w:rsidRPr="00CE3AA4">
        <w:t xml:space="preserve">vypracovaných za poslední 3 roky. </w:t>
      </w:r>
    </w:p>
    <w:p w:rsidR="00727724" w:rsidRPr="00CE3AA4" w:rsidRDefault="00727724" w:rsidP="00727724">
      <w:pPr>
        <w:ind w:left="360"/>
        <w:jc w:val="both"/>
      </w:pPr>
      <w:r w:rsidRPr="00CE3AA4">
        <w:t xml:space="preserve">Na seznamu referenčních zakázek dle písm. </w:t>
      </w:r>
      <w:r>
        <w:t>a</w:t>
      </w:r>
      <w:r w:rsidRPr="00CE3AA4">
        <w:t xml:space="preserve">) musí být mimo výše uvedené také identifikační údaje objednatele a jméno kontaktní osoby objednatele pro ověření reference. </w:t>
      </w:r>
    </w:p>
    <w:p w:rsidR="00727724" w:rsidRDefault="00727724" w:rsidP="00727724">
      <w:pPr>
        <w:pStyle w:val="Odstavecseseznamem"/>
        <w:ind w:left="0"/>
        <w:contextualSpacing w:val="0"/>
        <w:jc w:val="both"/>
      </w:pPr>
    </w:p>
    <w:p w:rsidR="008E2B70" w:rsidRDefault="008E2B70" w:rsidP="00727724">
      <w:pPr>
        <w:pStyle w:val="Odstavecseseznamem"/>
        <w:ind w:left="0"/>
        <w:contextualSpacing w:val="0"/>
        <w:jc w:val="both"/>
      </w:pPr>
    </w:p>
    <w:p w:rsidR="00727724" w:rsidRPr="00CE3AA4" w:rsidRDefault="00727724" w:rsidP="00727724">
      <w:pPr>
        <w:pStyle w:val="Odstavecseseznamem"/>
        <w:ind w:left="0"/>
        <w:contextualSpacing w:val="0"/>
        <w:jc w:val="both"/>
      </w:pPr>
    </w:p>
    <w:p w:rsidR="00727724" w:rsidRDefault="00727724" w:rsidP="00727724">
      <w:pPr>
        <w:pStyle w:val="Odstavecseseznamem"/>
        <w:numPr>
          <w:ilvl w:val="0"/>
          <w:numId w:val="2"/>
        </w:numPr>
        <w:contextualSpacing w:val="0"/>
        <w:jc w:val="both"/>
        <w:rPr>
          <w:b/>
        </w:rPr>
      </w:pPr>
      <w:r w:rsidRPr="00CE3AA4">
        <w:rPr>
          <w:b/>
        </w:rPr>
        <w:t>OBCHODNÍ PODMÍNKY</w:t>
      </w:r>
    </w:p>
    <w:p w:rsidR="00727724" w:rsidRPr="00CE3AA4" w:rsidRDefault="00727724" w:rsidP="00727724">
      <w:pPr>
        <w:pStyle w:val="Odstavecseseznamem"/>
        <w:contextualSpacing w:val="0"/>
        <w:jc w:val="both"/>
        <w:rPr>
          <w:b/>
        </w:rPr>
      </w:pPr>
    </w:p>
    <w:p w:rsidR="00727724" w:rsidRPr="00CE3AA4" w:rsidRDefault="00727724" w:rsidP="00727724">
      <w:pPr>
        <w:ind w:left="360"/>
        <w:jc w:val="both"/>
        <w:rPr>
          <w:b/>
        </w:rPr>
      </w:pPr>
      <w:r w:rsidRPr="00CE3AA4">
        <w:rPr>
          <w:b/>
        </w:rPr>
        <w:t>Následující údaje musí uchazeč uvést do vlastního návrhu smlouvy, který je uchazeč povinen předložit ve své nabídce:</w:t>
      </w:r>
    </w:p>
    <w:p w:rsidR="00727724" w:rsidRPr="00CE3AA4" w:rsidRDefault="00727724" w:rsidP="00727724">
      <w:pPr>
        <w:jc w:val="both"/>
        <w:rPr>
          <w:b/>
        </w:rPr>
      </w:pPr>
    </w:p>
    <w:p w:rsidR="00727724" w:rsidRPr="00CE3AA4" w:rsidRDefault="00727724" w:rsidP="00727724">
      <w:pPr>
        <w:ind w:firstLine="360"/>
        <w:jc w:val="both"/>
        <w:rPr>
          <w:b/>
          <w:u w:val="single"/>
        </w:rPr>
      </w:pPr>
      <w:r w:rsidRPr="00CE3AA4">
        <w:rPr>
          <w:b/>
          <w:u w:val="single"/>
        </w:rPr>
        <w:t>Záruční podmínky a odpovědnost za vady</w:t>
      </w:r>
    </w:p>
    <w:p w:rsidR="00727724" w:rsidRPr="00CE3AA4" w:rsidRDefault="00727724" w:rsidP="00727724">
      <w:pPr>
        <w:pStyle w:val="Odstavecseseznamem"/>
        <w:numPr>
          <w:ilvl w:val="0"/>
          <w:numId w:val="10"/>
        </w:numPr>
        <w:contextualSpacing w:val="0"/>
        <w:jc w:val="both"/>
      </w:pPr>
      <w:r w:rsidRPr="00CE3AA4">
        <w:t xml:space="preserve">Záruku poskytuje zhotovitel na celé dílo, prováděné dle této smlouvy, záruka v délce 60 měsíců od odevzdání vypracovaného díla. </w:t>
      </w:r>
    </w:p>
    <w:p w:rsidR="00727724" w:rsidRPr="00CE3AA4" w:rsidRDefault="00727724" w:rsidP="00727724">
      <w:pPr>
        <w:pStyle w:val="Odstavecseseznamem"/>
        <w:numPr>
          <w:ilvl w:val="0"/>
          <w:numId w:val="10"/>
        </w:numPr>
        <w:contextualSpacing w:val="0"/>
        <w:jc w:val="both"/>
      </w:pPr>
      <w:r w:rsidRPr="00CE3AA4">
        <w:t xml:space="preserve">Zhotovitel odpovídá za vady, zjevné, skryté i právní, které má dílo v době jeho předání objednateli, a dále za ty, které se na díle vyskytnou v záruční době. Za vadu díla se považuje i jeho neúplnost. </w:t>
      </w:r>
    </w:p>
    <w:p w:rsidR="00727724" w:rsidRPr="00CE3AA4" w:rsidRDefault="00727724" w:rsidP="00727724">
      <w:pPr>
        <w:pStyle w:val="Odstavecseseznamem"/>
        <w:numPr>
          <w:ilvl w:val="0"/>
          <w:numId w:val="10"/>
        </w:numPr>
        <w:contextualSpacing w:val="0"/>
        <w:jc w:val="both"/>
      </w:pPr>
      <w:r w:rsidRPr="00CE3AA4">
        <w:t>Zhotovitel odpovídá za vady díla, které byly způsobeny použitím podkladů či pokynů daných objednatelem, jestliže při vynaložení odborné péče mohl zjistit jejich nevhodnost, nepravdivost či neúplnost a objednatele na ně upozornit.</w:t>
      </w:r>
    </w:p>
    <w:p w:rsidR="00727724" w:rsidRPr="00CE3AA4" w:rsidRDefault="00727724" w:rsidP="00727724">
      <w:pPr>
        <w:pStyle w:val="Odstavecseseznamem"/>
        <w:numPr>
          <w:ilvl w:val="0"/>
          <w:numId w:val="10"/>
        </w:numPr>
        <w:contextualSpacing w:val="0"/>
        <w:jc w:val="both"/>
      </w:pPr>
      <w:r w:rsidRPr="00CE3AA4">
        <w:t>Zhotovitel odpovídá za to, že dílo bude úplné a bude možné podle něj stavbu realizovat.</w:t>
      </w:r>
    </w:p>
    <w:p w:rsidR="00727724" w:rsidRPr="00CE3AA4" w:rsidRDefault="00727724" w:rsidP="00727724">
      <w:pPr>
        <w:pStyle w:val="Odstavecseseznamem"/>
        <w:numPr>
          <w:ilvl w:val="0"/>
          <w:numId w:val="10"/>
        </w:numPr>
        <w:contextualSpacing w:val="0"/>
        <w:jc w:val="both"/>
      </w:pPr>
      <w:r w:rsidRPr="00CE3AA4">
        <w:t xml:space="preserve">V případě, že dodané dílo bude vadné nebo bude neúplné, zavazuje se zhotovitel uhradit objednateli veškeré prokazatelné vícenáklady, které objednateli vzniknou v souvislosti s realizací vlastní stavby zhotovené na základě tohoto díla. </w:t>
      </w:r>
    </w:p>
    <w:p w:rsidR="00727724" w:rsidRPr="00CE3AA4" w:rsidRDefault="00727724" w:rsidP="00727724">
      <w:pPr>
        <w:ind w:left="360"/>
        <w:jc w:val="both"/>
        <w:rPr>
          <w:b/>
        </w:rPr>
      </w:pPr>
    </w:p>
    <w:p w:rsidR="00727724" w:rsidRPr="00CE3AA4" w:rsidRDefault="00727724" w:rsidP="00727724">
      <w:pPr>
        <w:ind w:left="360"/>
        <w:jc w:val="both"/>
        <w:rPr>
          <w:b/>
          <w:u w:val="single"/>
        </w:rPr>
      </w:pPr>
      <w:r w:rsidRPr="00CE3AA4">
        <w:rPr>
          <w:b/>
          <w:u w:val="single"/>
        </w:rPr>
        <w:t>Odstoupení od smlouvy</w:t>
      </w:r>
    </w:p>
    <w:p w:rsidR="00727724" w:rsidRPr="00CE3AA4" w:rsidRDefault="00727724" w:rsidP="00727724">
      <w:pPr>
        <w:pStyle w:val="Odstavecseseznamem"/>
        <w:numPr>
          <w:ilvl w:val="0"/>
          <w:numId w:val="10"/>
        </w:numPr>
        <w:contextualSpacing w:val="0"/>
        <w:jc w:val="both"/>
      </w:pPr>
      <w:r w:rsidRPr="00CE3AA4">
        <w:t>Objednatel si vyhrazuje právo odstoupit od smlouvy v případech, kdy se vyskytnou v průběhu plnění veřejné zakázky okolnosti hodné zvláštního zřetele, nezávislé na vůli objednatele, které mají vliv či dopad na plnění veřejné zakázky. Účinky odstoupení nastávají okamžikem doručení projevu vůle Objednatele ukončit smluvní vztah druhé smluvní straně.</w:t>
      </w:r>
    </w:p>
    <w:p w:rsidR="00727724" w:rsidRPr="00CE3AA4" w:rsidRDefault="00727724" w:rsidP="00727724">
      <w:pPr>
        <w:jc w:val="both"/>
        <w:rPr>
          <w:u w:val="single"/>
        </w:rPr>
      </w:pPr>
    </w:p>
    <w:p w:rsidR="00727724" w:rsidRPr="00CE3AA4" w:rsidRDefault="00727724" w:rsidP="00727724">
      <w:pPr>
        <w:ind w:left="360"/>
        <w:jc w:val="both"/>
        <w:rPr>
          <w:b/>
          <w:u w:val="single"/>
        </w:rPr>
      </w:pPr>
      <w:r w:rsidRPr="00CE3AA4">
        <w:rPr>
          <w:b/>
          <w:u w:val="single"/>
        </w:rPr>
        <w:t>Platební podmínky</w:t>
      </w:r>
    </w:p>
    <w:p w:rsidR="00727724" w:rsidRPr="00CE3AA4" w:rsidRDefault="00727724" w:rsidP="00727724">
      <w:pPr>
        <w:pStyle w:val="Odstavecseseznamem"/>
        <w:numPr>
          <w:ilvl w:val="0"/>
          <w:numId w:val="10"/>
        </w:numPr>
        <w:contextualSpacing w:val="0"/>
        <w:jc w:val="both"/>
      </w:pPr>
      <w:r w:rsidRPr="00CE3AA4">
        <w:t xml:space="preserve">Objednatel nebude poskytovat zálohy. Platba bude probíhat výhradně v Kč a rovněž veškeré cenové údaje budou v této měně. Cena zakázky bude uhrazena na základě faktur vystavených po ukončení jednotlivých ucelených částí plnění dle č. 2, část </w:t>
      </w:r>
      <w:r>
        <w:t>a) a b)</w:t>
      </w:r>
      <w:r w:rsidRPr="00CE3AA4">
        <w:t>.</w:t>
      </w:r>
    </w:p>
    <w:p w:rsidR="00727724" w:rsidRPr="00CE3AA4" w:rsidRDefault="00727724" w:rsidP="00727724">
      <w:pPr>
        <w:pStyle w:val="Odstavecseseznamem"/>
        <w:numPr>
          <w:ilvl w:val="0"/>
          <w:numId w:val="10"/>
        </w:numPr>
        <w:contextualSpacing w:val="0"/>
        <w:jc w:val="both"/>
      </w:pPr>
      <w:r w:rsidRPr="00CE3AA4">
        <w:t>Doba splatnosti daňového dokladu bude minimálně 21 kalendářních dnů ode dne jeho doručení zadavateli.</w:t>
      </w:r>
    </w:p>
    <w:p w:rsidR="00727724" w:rsidRPr="00CE3AA4" w:rsidRDefault="00727724" w:rsidP="00727724">
      <w:pPr>
        <w:ind w:firstLine="360"/>
        <w:jc w:val="both"/>
        <w:rPr>
          <w:b/>
          <w:u w:val="single"/>
        </w:rPr>
      </w:pPr>
      <w:r w:rsidRPr="00CE3AA4">
        <w:rPr>
          <w:b/>
          <w:u w:val="single"/>
        </w:rPr>
        <w:t>Smluvní pokuty</w:t>
      </w:r>
    </w:p>
    <w:p w:rsidR="00727724" w:rsidRPr="00CE3AA4" w:rsidRDefault="00727724" w:rsidP="00727724">
      <w:pPr>
        <w:pStyle w:val="Odstavecseseznamem"/>
        <w:numPr>
          <w:ilvl w:val="0"/>
          <w:numId w:val="10"/>
        </w:numPr>
        <w:contextualSpacing w:val="0"/>
        <w:jc w:val="both"/>
      </w:pPr>
      <w:r w:rsidRPr="00CE3AA4">
        <w:t>Pro případ prodlení s dokončením kteréhokoli ucelené části plnění dle čl. 2. této výzvy uhradí zhotovitel smluvní pokutu ve výši 5.000,- Kč jednorázově.</w:t>
      </w:r>
    </w:p>
    <w:p w:rsidR="00727724" w:rsidRPr="00CE3AA4" w:rsidRDefault="00727724" w:rsidP="00727724">
      <w:pPr>
        <w:pStyle w:val="Odstavecseseznamem"/>
        <w:numPr>
          <w:ilvl w:val="0"/>
          <w:numId w:val="10"/>
        </w:numPr>
        <w:contextualSpacing w:val="0"/>
        <w:jc w:val="both"/>
      </w:pPr>
      <w:r w:rsidRPr="00CE3AA4">
        <w:t>Pro případ prodlení zadavatele s úhradou ceny díla po dobu delší třiceti dnů, je tento povinen zhotoviteli zaplatit smluvní pokutu ve výši 0,05 % denně z dlužné částky za každý den prodlení.</w:t>
      </w:r>
    </w:p>
    <w:p w:rsidR="00727724" w:rsidRPr="00CE3AA4" w:rsidRDefault="00727724" w:rsidP="00727724">
      <w:pPr>
        <w:pStyle w:val="Odstavecseseznamem"/>
        <w:contextualSpacing w:val="0"/>
        <w:jc w:val="both"/>
        <w:rPr>
          <w:b/>
        </w:rPr>
      </w:pPr>
    </w:p>
    <w:p w:rsidR="00727724" w:rsidRPr="00CE3AA4" w:rsidRDefault="00727724" w:rsidP="00727724">
      <w:pPr>
        <w:pStyle w:val="Odstavecseseznamem"/>
        <w:numPr>
          <w:ilvl w:val="0"/>
          <w:numId w:val="2"/>
        </w:numPr>
        <w:contextualSpacing w:val="0"/>
        <w:jc w:val="both"/>
        <w:rPr>
          <w:b/>
        </w:rPr>
      </w:pPr>
      <w:r w:rsidRPr="00CE3AA4">
        <w:rPr>
          <w:b/>
        </w:rPr>
        <w:t>ZPŮSOB HODNOCENÍ NABÍDKY</w:t>
      </w:r>
    </w:p>
    <w:p w:rsidR="00727724" w:rsidRPr="00CE3AA4" w:rsidRDefault="00727724" w:rsidP="00727724">
      <w:pPr>
        <w:ind w:firstLine="360"/>
        <w:jc w:val="both"/>
        <w:rPr>
          <w:b/>
        </w:rPr>
      </w:pPr>
      <w:r w:rsidRPr="00CE3AA4">
        <w:t xml:space="preserve">Jediným hodnotícím kritériem je </w:t>
      </w:r>
      <w:r w:rsidRPr="00CE3AA4">
        <w:rPr>
          <w:b/>
        </w:rPr>
        <w:t>nejnižší nabídková cena v Kč bez DPH – váha 100 %.</w:t>
      </w:r>
    </w:p>
    <w:p w:rsidR="00727724" w:rsidRPr="00CE3AA4" w:rsidRDefault="00727724" w:rsidP="00727724">
      <w:pPr>
        <w:jc w:val="both"/>
        <w:rPr>
          <w:b/>
        </w:rPr>
      </w:pPr>
    </w:p>
    <w:p w:rsidR="00727724" w:rsidRPr="00CE3AA4" w:rsidRDefault="00727724" w:rsidP="00727724">
      <w:pPr>
        <w:ind w:left="360"/>
        <w:jc w:val="both"/>
        <w:rPr>
          <w:b/>
          <w:u w:val="single"/>
        </w:rPr>
      </w:pPr>
    </w:p>
    <w:p w:rsidR="00727724" w:rsidRPr="00CE3AA4" w:rsidRDefault="00727724" w:rsidP="00727724">
      <w:pPr>
        <w:pStyle w:val="Odstavecseseznamem"/>
        <w:numPr>
          <w:ilvl w:val="0"/>
          <w:numId w:val="2"/>
        </w:numPr>
        <w:contextualSpacing w:val="0"/>
        <w:jc w:val="both"/>
        <w:rPr>
          <w:b/>
        </w:rPr>
      </w:pPr>
      <w:r w:rsidRPr="00CE3AA4">
        <w:rPr>
          <w:b/>
        </w:rPr>
        <w:t>PODMÍNKY A POŽADAVKY NA ZPRACOVÁNÍ NABÍDKY</w:t>
      </w:r>
    </w:p>
    <w:p w:rsidR="00727724" w:rsidRPr="00CE3AA4" w:rsidRDefault="00727724" w:rsidP="00727724">
      <w:pPr>
        <w:jc w:val="both"/>
        <w:rPr>
          <w:b/>
        </w:rPr>
      </w:pPr>
    </w:p>
    <w:p w:rsidR="00727724" w:rsidRPr="00CE3AA4" w:rsidRDefault="00727724" w:rsidP="00727724">
      <w:pPr>
        <w:ind w:firstLine="360"/>
        <w:jc w:val="both"/>
      </w:pPr>
      <w:r w:rsidRPr="00CE3AA4">
        <w:t>Nabídka musí splňovat požadavky výzvy a zadávací dokumentace.</w:t>
      </w:r>
    </w:p>
    <w:p w:rsidR="00727724" w:rsidRPr="00CE3AA4" w:rsidRDefault="00727724" w:rsidP="00727724">
      <w:pPr>
        <w:numPr>
          <w:ilvl w:val="0"/>
          <w:numId w:val="11"/>
        </w:numPr>
        <w:jc w:val="both"/>
      </w:pPr>
      <w:r w:rsidRPr="00CE3AA4">
        <w:t>Každý uchazeč může podat pouze jednu nabídku.</w:t>
      </w:r>
    </w:p>
    <w:p w:rsidR="00727724" w:rsidRPr="00CE3AA4" w:rsidRDefault="00727724" w:rsidP="00727724">
      <w:pPr>
        <w:numPr>
          <w:ilvl w:val="0"/>
          <w:numId w:val="11"/>
        </w:numPr>
        <w:jc w:val="both"/>
      </w:pPr>
      <w:r w:rsidRPr="00CE3AA4">
        <w:t>Nabídka musí obsahovat oceněný krycí list a návrh smlouvy v souladu s touto výzvou – podepsaný osobou oprávněnou jednat jménem či za uchazeče.</w:t>
      </w:r>
    </w:p>
    <w:p w:rsidR="00727724" w:rsidRPr="00CE3AA4" w:rsidRDefault="00727724" w:rsidP="00727724">
      <w:pPr>
        <w:numPr>
          <w:ilvl w:val="0"/>
          <w:numId w:val="11"/>
        </w:numPr>
        <w:jc w:val="both"/>
      </w:pPr>
      <w:r w:rsidRPr="00CE3AA4">
        <w:t xml:space="preserve">Nabídka bude předložena v jednom vyhotovení formou jednostranně podepsaného návrhu smlouvy o dílo v písemné formě. Nabídka nebude obsahovat přepisy a opravy, které by mohly zadavatele uvést v omyl. Nabídka musí být zpracovaná v českém jazyce a bude podepsaná osobou oprávněnou jednat za uchazeče. </w:t>
      </w:r>
    </w:p>
    <w:p w:rsidR="00727724" w:rsidRPr="00CE3AA4" w:rsidRDefault="00727724" w:rsidP="00727724">
      <w:pPr>
        <w:numPr>
          <w:ilvl w:val="0"/>
          <w:numId w:val="11"/>
        </w:numPr>
        <w:jc w:val="both"/>
      </w:pPr>
      <w:r w:rsidRPr="00CE3AA4">
        <w:t xml:space="preserve">Zadavatel nepřipouští variantní řešení. </w:t>
      </w:r>
    </w:p>
    <w:p w:rsidR="00727724" w:rsidRPr="00CE3AA4" w:rsidRDefault="00727724" w:rsidP="00727724">
      <w:pPr>
        <w:numPr>
          <w:ilvl w:val="0"/>
          <w:numId w:val="11"/>
        </w:numPr>
        <w:jc w:val="both"/>
      </w:pPr>
      <w:r w:rsidRPr="00CE3AA4">
        <w:lastRenderedPageBreak/>
        <w:t xml:space="preserve">Zadavatel si vyhrazuje právo odmítnout všechny předložené nabídky, podmínky soutěže upravit nebo soutěž zrušit, neuzavřít smlouvu s žádným z uchazečů, pokud se v průběhu zadávacího řízení vyskytly důvody hodné zvláštního zřetele nebo odpadly důvody pro pokračování v zadávacím řízení v důsledku podstatné změny okolností. </w:t>
      </w:r>
    </w:p>
    <w:p w:rsidR="00727724" w:rsidRPr="00CE3AA4" w:rsidRDefault="00727724" w:rsidP="00727724">
      <w:pPr>
        <w:numPr>
          <w:ilvl w:val="0"/>
          <w:numId w:val="11"/>
        </w:numPr>
        <w:jc w:val="both"/>
      </w:pPr>
      <w:r w:rsidRPr="00CE3AA4">
        <w:t>Zadavatel si vyhrazuje právo o smlouvě dále jednat, kromě podmínek daných v této výzvě.</w:t>
      </w:r>
    </w:p>
    <w:p w:rsidR="00727724" w:rsidRPr="00CE3AA4" w:rsidRDefault="00727724" w:rsidP="00727724">
      <w:pPr>
        <w:numPr>
          <w:ilvl w:val="0"/>
          <w:numId w:val="11"/>
        </w:numPr>
        <w:jc w:val="both"/>
      </w:pPr>
      <w:r w:rsidRPr="00CE3AA4">
        <w:t>Uchazečům se nepřiznává nárok na náhradu nákladů spojených s účastí na tomto řízení.</w:t>
      </w:r>
    </w:p>
    <w:p w:rsidR="00727724" w:rsidRPr="00CE3AA4" w:rsidRDefault="00727724" w:rsidP="00727724">
      <w:pPr>
        <w:numPr>
          <w:ilvl w:val="0"/>
          <w:numId w:val="11"/>
        </w:numPr>
        <w:jc w:val="both"/>
      </w:pPr>
      <w:r w:rsidRPr="00CE3AA4">
        <w:t>Uchazeč je povinen ohlásit do 14 dnů zadavateli změny, které nastaly po podání nabídky a které se dotýkají údajů požadovaných zadavatelem.</w:t>
      </w:r>
    </w:p>
    <w:p w:rsidR="00727724" w:rsidRPr="00CE3AA4" w:rsidRDefault="00727724" w:rsidP="00727724">
      <w:pPr>
        <w:numPr>
          <w:ilvl w:val="0"/>
          <w:numId w:val="11"/>
        </w:numPr>
        <w:jc w:val="both"/>
      </w:pPr>
      <w:r w:rsidRPr="00CE3AA4">
        <w:t xml:space="preserve">V případě mimořádně nízké nabídkové ceny je na základě výzvy zadavatele uchazeč povinen provést písemný rozklad cenové nabídky. </w:t>
      </w:r>
    </w:p>
    <w:p w:rsidR="00727724" w:rsidRPr="00CE3AA4" w:rsidRDefault="00727724" w:rsidP="00727724">
      <w:pPr>
        <w:numPr>
          <w:ilvl w:val="0"/>
          <w:numId w:val="11"/>
        </w:numPr>
        <w:jc w:val="both"/>
      </w:pPr>
      <w:r w:rsidRPr="00CE3AA4">
        <w:t xml:space="preserve">Uchazeč je povinen si vyjasnit případné nejasnosti před podáním nabídky. </w:t>
      </w:r>
    </w:p>
    <w:p w:rsidR="00727724" w:rsidRPr="00CE3AA4" w:rsidRDefault="00727724" w:rsidP="00727724">
      <w:pPr>
        <w:numPr>
          <w:ilvl w:val="0"/>
          <w:numId w:val="11"/>
        </w:numPr>
        <w:jc w:val="both"/>
      </w:pPr>
      <w:r w:rsidRPr="00CE3AA4">
        <w:t xml:space="preserve">Nedostatečná informovanost, mylné chápání soutěžních a zadávacích podmínek, chybně navržená nabídková cena apod. neopravňuje uchazeče požadovat dodatečnou úhradu nákladů nebo zvýšení ceny. </w:t>
      </w:r>
    </w:p>
    <w:p w:rsidR="00727724" w:rsidRPr="00CE3AA4" w:rsidRDefault="00727724" w:rsidP="00727724">
      <w:pPr>
        <w:pStyle w:val="Odstavecseseznamem"/>
        <w:ind w:left="0"/>
        <w:contextualSpacing w:val="0"/>
        <w:jc w:val="both"/>
        <w:rPr>
          <w:b/>
        </w:rPr>
      </w:pPr>
    </w:p>
    <w:p w:rsidR="00727724" w:rsidRPr="00CE3AA4" w:rsidRDefault="00727724" w:rsidP="00727724">
      <w:pPr>
        <w:pStyle w:val="Odstavecseseznamem"/>
        <w:ind w:left="0"/>
        <w:contextualSpacing w:val="0"/>
        <w:jc w:val="both"/>
        <w:rPr>
          <w:b/>
        </w:rPr>
      </w:pPr>
    </w:p>
    <w:p w:rsidR="00727724" w:rsidRPr="00CE3AA4" w:rsidRDefault="00727724" w:rsidP="00727724">
      <w:pPr>
        <w:pStyle w:val="Odstavecseseznamem"/>
        <w:numPr>
          <w:ilvl w:val="0"/>
          <w:numId w:val="2"/>
        </w:numPr>
        <w:ind w:left="0" w:firstLine="0"/>
        <w:contextualSpacing w:val="0"/>
        <w:jc w:val="both"/>
        <w:rPr>
          <w:b/>
        </w:rPr>
      </w:pPr>
      <w:r w:rsidRPr="00CE3AA4">
        <w:rPr>
          <w:b/>
        </w:rPr>
        <w:t>ZPŮSOB PODÁVÁNÍ NABÍDEK</w:t>
      </w:r>
    </w:p>
    <w:p w:rsidR="00727724" w:rsidRPr="00CE3AA4" w:rsidRDefault="00727724" w:rsidP="00727724">
      <w:pPr>
        <w:pStyle w:val="Odstavecseseznamem"/>
        <w:ind w:left="0"/>
        <w:contextualSpacing w:val="0"/>
        <w:jc w:val="both"/>
        <w:rPr>
          <w:b/>
        </w:rPr>
      </w:pPr>
    </w:p>
    <w:p w:rsidR="00727724" w:rsidRPr="00CE3AA4" w:rsidRDefault="00727724" w:rsidP="00727724">
      <w:pPr>
        <w:pStyle w:val="Zkladntext"/>
      </w:pPr>
      <w:r w:rsidRPr="00CE3AA4">
        <w:t xml:space="preserve">Uchazeči mohou své nabídky předkládat do </w:t>
      </w:r>
      <w:r w:rsidR="008E2B70" w:rsidRPr="00865A69">
        <w:t xml:space="preserve">12. 6. </w:t>
      </w:r>
      <w:r w:rsidRPr="00865A69">
        <w:t>2018</w:t>
      </w:r>
      <w:r w:rsidRPr="00CE3AA4">
        <w:t xml:space="preserve"> do 1</w:t>
      </w:r>
      <w:r w:rsidR="008E2B70">
        <w:t>2</w:t>
      </w:r>
      <w:r w:rsidRPr="00CE3AA4">
        <w:t xml:space="preserve">:00 hod. poštou nebo osobně na podatelně na adrese SOŠZ a SOU, Tavírna 342, 381 01  Český Krumlov. </w:t>
      </w:r>
    </w:p>
    <w:p w:rsidR="00727724" w:rsidRPr="00CE3AA4" w:rsidRDefault="00727724" w:rsidP="00727724">
      <w:pPr>
        <w:pStyle w:val="Zkladntext"/>
      </w:pPr>
      <w:r w:rsidRPr="00CE3AA4">
        <w:t>Uchazeči mohou do výše uvedeného data a času podat nabídky také elektronickou poštou na adresu.</w:t>
      </w:r>
    </w:p>
    <w:p w:rsidR="00727724" w:rsidRPr="00CE3AA4" w:rsidRDefault="00727724" w:rsidP="00727724">
      <w:pPr>
        <w:pStyle w:val="Zkladntext"/>
      </w:pPr>
      <w:r w:rsidRPr="00CE3AA4">
        <w:t>Obálka, případně předmět e-mailu musí být označen:</w:t>
      </w:r>
    </w:p>
    <w:p w:rsidR="00727724" w:rsidRPr="00CE3AA4" w:rsidRDefault="00727724" w:rsidP="00727724">
      <w:pPr>
        <w:pStyle w:val="Zkladntext"/>
        <w:jc w:val="center"/>
      </w:pPr>
    </w:p>
    <w:p w:rsidR="00727724" w:rsidRPr="00CE3AA4" w:rsidRDefault="00727724" w:rsidP="00727724">
      <w:pPr>
        <w:pStyle w:val="Zkladntext"/>
        <w:jc w:val="center"/>
        <w:rPr>
          <w:b/>
        </w:rPr>
      </w:pPr>
      <w:r w:rsidRPr="00CE3AA4">
        <w:rPr>
          <w:b/>
        </w:rPr>
        <w:t>NEOTEVÍRAT:</w:t>
      </w:r>
    </w:p>
    <w:p w:rsidR="00727724" w:rsidRPr="00CE3AA4" w:rsidRDefault="00727724" w:rsidP="00727724">
      <w:pPr>
        <w:pStyle w:val="Zkladntext"/>
        <w:jc w:val="center"/>
        <w:rPr>
          <w:b/>
        </w:rPr>
      </w:pPr>
      <w:r w:rsidRPr="00CE3AA4">
        <w:t>„</w:t>
      </w:r>
      <w:r w:rsidRPr="00CE3AA4">
        <w:rPr>
          <w:b/>
        </w:rPr>
        <w:t xml:space="preserve">Veřejná zakázka </w:t>
      </w:r>
    </w:p>
    <w:p w:rsidR="00727724" w:rsidRPr="00CE3AA4" w:rsidRDefault="00727724" w:rsidP="00727724">
      <w:pPr>
        <w:pStyle w:val="Zkladntext"/>
        <w:jc w:val="center"/>
        <w:rPr>
          <w:b/>
        </w:rPr>
      </w:pPr>
    </w:p>
    <w:p w:rsidR="00727724" w:rsidRPr="00CE3AA4" w:rsidRDefault="00727724" w:rsidP="00727724">
      <w:pPr>
        <w:pStyle w:val="Zkladntext"/>
        <w:jc w:val="center"/>
        <w:rPr>
          <w:b/>
        </w:rPr>
      </w:pPr>
      <w:r w:rsidRPr="00CE3AA4">
        <w:rPr>
          <w:b/>
        </w:rPr>
        <w:t>Vypracování Projektové dokumentace pro provádění stavby a výkon autorského dozoru v objektu budovy SOŠZ, Tavírna 342, Český Krumlov“</w:t>
      </w:r>
    </w:p>
    <w:p w:rsidR="00727724" w:rsidRPr="00CE3AA4" w:rsidRDefault="00727724" w:rsidP="00727724">
      <w:pPr>
        <w:pStyle w:val="Zkladntext"/>
        <w:jc w:val="center"/>
        <w:rPr>
          <w:b/>
        </w:rPr>
      </w:pPr>
    </w:p>
    <w:p w:rsidR="00727724" w:rsidRPr="00CE3AA4" w:rsidRDefault="00727724" w:rsidP="00727724">
      <w:pPr>
        <w:jc w:val="both"/>
      </w:pPr>
    </w:p>
    <w:p w:rsidR="00727724" w:rsidRPr="00CE3AA4" w:rsidRDefault="00727724" w:rsidP="00727724">
      <w:pPr>
        <w:pStyle w:val="Odstavecseseznamem"/>
        <w:numPr>
          <w:ilvl w:val="0"/>
          <w:numId w:val="2"/>
        </w:numPr>
        <w:ind w:left="0" w:firstLine="0"/>
        <w:contextualSpacing w:val="0"/>
        <w:jc w:val="both"/>
        <w:rPr>
          <w:b/>
        </w:rPr>
      </w:pPr>
      <w:r w:rsidRPr="00CE3AA4">
        <w:rPr>
          <w:b/>
        </w:rPr>
        <w:t>DATUM A MÍSTO OTEVÍRÁNÍ OBÁLEK</w:t>
      </w:r>
    </w:p>
    <w:p w:rsidR="00727724" w:rsidRPr="00CE3AA4" w:rsidRDefault="00727724" w:rsidP="00727724">
      <w:pPr>
        <w:jc w:val="both"/>
        <w:rPr>
          <w:b/>
        </w:rPr>
      </w:pPr>
    </w:p>
    <w:p w:rsidR="00727724" w:rsidRPr="00CE3AA4" w:rsidRDefault="00727724" w:rsidP="00727724">
      <w:pPr>
        <w:jc w:val="both"/>
      </w:pPr>
      <w:r w:rsidRPr="00CE3AA4">
        <w:t xml:space="preserve">Uchazeči mají právo zúčastnit se otevírání obálek, které bude dne </w:t>
      </w:r>
      <w:r w:rsidR="008E2B70" w:rsidRPr="00865A69">
        <w:t>13. 6</w:t>
      </w:r>
      <w:r w:rsidRPr="00865A69">
        <w:t>. 2018</w:t>
      </w:r>
      <w:bookmarkStart w:id="1" w:name="_GoBack"/>
      <w:bookmarkEnd w:id="1"/>
      <w:r w:rsidRPr="00CE3AA4">
        <w:t xml:space="preserve"> v 1</w:t>
      </w:r>
      <w:r w:rsidR="008E2B70">
        <w:t>3</w:t>
      </w:r>
      <w:r w:rsidRPr="00CE3AA4">
        <w:t>:00 hod. v</w:t>
      </w:r>
      <w:r w:rsidR="008E2B70">
        <w:t> budově školy Tavírna 342, 381 01 Český Krumlov místnost 200, 1. patro.</w:t>
      </w:r>
      <w:r w:rsidRPr="00CE3AA4">
        <w:t xml:space="preserve"> </w:t>
      </w:r>
    </w:p>
    <w:p w:rsidR="00727724" w:rsidRPr="00CE3AA4" w:rsidRDefault="00727724" w:rsidP="00727724">
      <w:pPr>
        <w:jc w:val="both"/>
      </w:pPr>
    </w:p>
    <w:p w:rsidR="00727724" w:rsidRPr="00CE3AA4" w:rsidRDefault="00727724" w:rsidP="00727724">
      <w:pPr>
        <w:jc w:val="both"/>
      </w:pPr>
    </w:p>
    <w:p w:rsidR="00727724" w:rsidRPr="00CE3AA4" w:rsidRDefault="00727724" w:rsidP="00727724">
      <w:pPr>
        <w:jc w:val="both"/>
      </w:pPr>
    </w:p>
    <w:p w:rsidR="00727724" w:rsidRPr="00CE3AA4" w:rsidRDefault="00727724" w:rsidP="00727724">
      <w:pPr>
        <w:pStyle w:val="Odstavecseseznamem"/>
        <w:numPr>
          <w:ilvl w:val="0"/>
          <w:numId w:val="2"/>
        </w:numPr>
        <w:ind w:left="0" w:firstLine="0"/>
        <w:contextualSpacing w:val="0"/>
        <w:jc w:val="both"/>
        <w:rPr>
          <w:b/>
        </w:rPr>
      </w:pPr>
      <w:r w:rsidRPr="00CE3AA4">
        <w:rPr>
          <w:b/>
        </w:rPr>
        <w:t>ZADÁVACÍ LHŮTA</w:t>
      </w:r>
    </w:p>
    <w:p w:rsidR="00727724" w:rsidRPr="00CE3AA4" w:rsidRDefault="00727724" w:rsidP="00727724">
      <w:pPr>
        <w:pStyle w:val="Odstavecseseznamem"/>
        <w:ind w:left="0"/>
        <w:contextualSpacing w:val="0"/>
        <w:jc w:val="both"/>
        <w:rPr>
          <w:b/>
        </w:rPr>
      </w:pPr>
    </w:p>
    <w:p w:rsidR="00727724" w:rsidRPr="00CE3AA4" w:rsidRDefault="00727724" w:rsidP="00727724">
      <w:pPr>
        <w:jc w:val="both"/>
      </w:pPr>
      <w:r w:rsidRPr="00CE3AA4">
        <w:t>Uchazeči jsou svými nabídkami vázáni po dobu 45 dnů od ukončení lhůty pro podání nabídek.</w:t>
      </w:r>
    </w:p>
    <w:p w:rsidR="00727724" w:rsidRPr="00CE3AA4" w:rsidRDefault="00727724" w:rsidP="00727724">
      <w:pPr>
        <w:jc w:val="both"/>
        <w:rPr>
          <w:b/>
        </w:rPr>
      </w:pPr>
    </w:p>
    <w:p w:rsidR="00727724" w:rsidRPr="00CE3AA4" w:rsidRDefault="00727724" w:rsidP="00727724">
      <w:pPr>
        <w:jc w:val="both"/>
        <w:rPr>
          <w:b/>
        </w:rPr>
      </w:pPr>
    </w:p>
    <w:p w:rsidR="00727724" w:rsidRPr="00CE3AA4" w:rsidRDefault="00727724" w:rsidP="00727724">
      <w:pPr>
        <w:pStyle w:val="Odstavecseseznamem"/>
        <w:numPr>
          <w:ilvl w:val="0"/>
          <w:numId w:val="2"/>
        </w:numPr>
        <w:ind w:left="0" w:firstLine="0"/>
        <w:contextualSpacing w:val="0"/>
        <w:jc w:val="both"/>
        <w:rPr>
          <w:b/>
        </w:rPr>
      </w:pPr>
      <w:r w:rsidRPr="00CE3AA4">
        <w:rPr>
          <w:b/>
        </w:rPr>
        <w:t>DALŠÍ PODMÍNKY VÝBĚROVÉHO ŘÍZENÍ</w:t>
      </w:r>
    </w:p>
    <w:p w:rsidR="00727724" w:rsidRPr="00CE3AA4" w:rsidRDefault="00727724" w:rsidP="00727724">
      <w:pPr>
        <w:jc w:val="both"/>
      </w:pPr>
    </w:p>
    <w:p w:rsidR="00727724" w:rsidRPr="00CE3AA4" w:rsidRDefault="00727724" w:rsidP="00727724">
      <w:pPr>
        <w:jc w:val="both"/>
        <w:rPr>
          <w:iCs/>
        </w:rPr>
      </w:pPr>
      <w:r w:rsidRPr="00CE3AA4">
        <w:rPr>
          <w:iCs/>
        </w:rPr>
        <w:t xml:space="preserve">Zadavatel nehradí uchazečům náklady vzniklé z účasti v řízení. </w:t>
      </w:r>
    </w:p>
    <w:p w:rsidR="00727724" w:rsidRPr="00CE3AA4" w:rsidRDefault="00727724" w:rsidP="00727724">
      <w:pPr>
        <w:jc w:val="both"/>
        <w:rPr>
          <w:b/>
          <w:iCs/>
        </w:rPr>
      </w:pPr>
    </w:p>
    <w:p w:rsidR="00727724" w:rsidRPr="00CE3AA4" w:rsidRDefault="00727724" w:rsidP="00727724">
      <w:pPr>
        <w:jc w:val="both"/>
        <w:rPr>
          <w:iCs/>
        </w:rPr>
      </w:pPr>
      <w:r w:rsidRPr="00CE3AA4">
        <w:rPr>
          <w:iCs/>
        </w:rPr>
        <w:t xml:space="preserve">Veškeré platební a sankční podmínky a další požadavky na plnění zakázky budou součásti návrhu smlouvy předkládané uchazečem. </w:t>
      </w:r>
    </w:p>
    <w:p w:rsidR="00727724" w:rsidRPr="00CE3AA4" w:rsidRDefault="00727724" w:rsidP="00727724">
      <w:pPr>
        <w:jc w:val="both"/>
        <w:rPr>
          <w:b/>
          <w:iCs/>
        </w:rPr>
      </w:pPr>
    </w:p>
    <w:p w:rsidR="00727724" w:rsidRPr="00CE3AA4" w:rsidRDefault="00727724" w:rsidP="00727724">
      <w:pPr>
        <w:pStyle w:val="Zkladntext"/>
      </w:pPr>
    </w:p>
    <w:p w:rsidR="00727724" w:rsidRPr="00CE3AA4" w:rsidRDefault="00727724" w:rsidP="00727724">
      <w:pPr>
        <w:pStyle w:val="Zkladntext"/>
        <w:rPr>
          <w:b/>
        </w:rPr>
      </w:pPr>
      <w:r w:rsidRPr="00CE3AA4">
        <w:rPr>
          <w:b/>
        </w:rPr>
        <w:lastRenderedPageBreak/>
        <w:t>Smlouva musí mít písemnou formu a musí obsahovat minimálně tyto náležitosti:</w:t>
      </w:r>
    </w:p>
    <w:p w:rsidR="00727724" w:rsidRPr="00CE3AA4" w:rsidRDefault="00727724" w:rsidP="00727724">
      <w:pPr>
        <w:numPr>
          <w:ilvl w:val="0"/>
          <w:numId w:val="1"/>
        </w:numPr>
        <w:tabs>
          <w:tab w:val="clear" w:pos="1004"/>
          <w:tab w:val="num" w:pos="284"/>
          <w:tab w:val="num" w:pos="540"/>
        </w:tabs>
        <w:ind w:left="0" w:firstLine="0"/>
        <w:jc w:val="both"/>
        <w:rPr>
          <w:iCs/>
        </w:rPr>
      </w:pPr>
      <w:r w:rsidRPr="00CE3AA4">
        <w:rPr>
          <w:iCs/>
        </w:rPr>
        <w:t>předmět plnění</w:t>
      </w:r>
    </w:p>
    <w:p w:rsidR="00727724" w:rsidRPr="00CE3AA4" w:rsidRDefault="00727724" w:rsidP="00727724">
      <w:pPr>
        <w:numPr>
          <w:ilvl w:val="0"/>
          <w:numId w:val="1"/>
        </w:numPr>
        <w:tabs>
          <w:tab w:val="clear" w:pos="1004"/>
          <w:tab w:val="num" w:pos="284"/>
          <w:tab w:val="num" w:pos="540"/>
        </w:tabs>
        <w:ind w:left="0" w:firstLine="0"/>
        <w:jc w:val="both"/>
        <w:rPr>
          <w:iCs/>
        </w:rPr>
      </w:pPr>
      <w:r w:rsidRPr="00CE3AA4">
        <w:rPr>
          <w:iCs/>
        </w:rPr>
        <w:t>cenu v členění na cenu bez DPH, DPH samostatně a cenu celkem s DPH</w:t>
      </w:r>
    </w:p>
    <w:p w:rsidR="00727724" w:rsidRPr="00CE3AA4" w:rsidRDefault="00727724" w:rsidP="00727724">
      <w:pPr>
        <w:numPr>
          <w:ilvl w:val="0"/>
          <w:numId w:val="1"/>
        </w:numPr>
        <w:tabs>
          <w:tab w:val="clear" w:pos="1004"/>
          <w:tab w:val="num" w:pos="284"/>
          <w:tab w:val="num" w:pos="540"/>
        </w:tabs>
        <w:ind w:left="0" w:firstLine="0"/>
        <w:jc w:val="both"/>
        <w:rPr>
          <w:iCs/>
        </w:rPr>
      </w:pPr>
      <w:r w:rsidRPr="00CE3AA4">
        <w:rPr>
          <w:iCs/>
        </w:rPr>
        <w:t>platební podmínky</w:t>
      </w:r>
    </w:p>
    <w:p w:rsidR="00727724" w:rsidRPr="00CE3AA4" w:rsidRDefault="00727724" w:rsidP="00727724">
      <w:pPr>
        <w:numPr>
          <w:ilvl w:val="0"/>
          <w:numId w:val="1"/>
        </w:numPr>
        <w:tabs>
          <w:tab w:val="clear" w:pos="1004"/>
          <w:tab w:val="num" w:pos="284"/>
          <w:tab w:val="num" w:pos="540"/>
        </w:tabs>
        <w:ind w:left="0" w:firstLine="0"/>
        <w:jc w:val="both"/>
        <w:rPr>
          <w:iCs/>
        </w:rPr>
      </w:pPr>
      <w:r w:rsidRPr="00CE3AA4">
        <w:rPr>
          <w:iCs/>
        </w:rPr>
        <w:t xml:space="preserve">lhůtu a místo dodání </w:t>
      </w:r>
    </w:p>
    <w:p w:rsidR="00727724" w:rsidRPr="00CE3AA4" w:rsidRDefault="00727724" w:rsidP="00727724">
      <w:pPr>
        <w:numPr>
          <w:ilvl w:val="0"/>
          <w:numId w:val="1"/>
        </w:numPr>
        <w:tabs>
          <w:tab w:val="clear" w:pos="1004"/>
          <w:tab w:val="num" w:pos="284"/>
          <w:tab w:val="num" w:pos="540"/>
        </w:tabs>
        <w:ind w:left="0" w:firstLine="0"/>
        <w:jc w:val="both"/>
        <w:rPr>
          <w:iCs/>
        </w:rPr>
      </w:pPr>
      <w:r w:rsidRPr="00CE3AA4">
        <w:rPr>
          <w:iCs/>
        </w:rPr>
        <w:t>odpovědnost za vady</w:t>
      </w:r>
    </w:p>
    <w:p w:rsidR="00727724" w:rsidRPr="00CE3AA4" w:rsidRDefault="00727724" w:rsidP="00727724">
      <w:pPr>
        <w:numPr>
          <w:ilvl w:val="0"/>
          <w:numId w:val="1"/>
        </w:numPr>
        <w:tabs>
          <w:tab w:val="clear" w:pos="1004"/>
          <w:tab w:val="num" w:pos="284"/>
          <w:tab w:val="num" w:pos="540"/>
        </w:tabs>
        <w:ind w:left="0" w:firstLine="0"/>
        <w:jc w:val="both"/>
        <w:rPr>
          <w:iCs/>
        </w:rPr>
      </w:pPr>
      <w:r w:rsidRPr="00CE3AA4">
        <w:rPr>
          <w:iCs/>
        </w:rPr>
        <w:t>smluvní pokutu za nedodržení termínu realizace zakázky</w:t>
      </w:r>
    </w:p>
    <w:p w:rsidR="00727724" w:rsidRPr="00CE3AA4" w:rsidRDefault="00727724" w:rsidP="00727724">
      <w:pPr>
        <w:numPr>
          <w:ilvl w:val="0"/>
          <w:numId w:val="1"/>
        </w:numPr>
        <w:tabs>
          <w:tab w:val="clear" w:pos="1004"/>
          <w:tab w:val="num" w:pos="284"/>
          <w:tab w:val="num" w:pos="540"/>
        </w:tabs>
        <w:ind w:left="0" w:firstLine="0"/>
        <w:jc w:val="both"/>
        <w:rPr>
          <w:i/>
          <w:iCs/>
        </w:rPr>
      </w:pPr>
      <w:r w:rsidRPr="00CE3AA4">
        <w:rPr>
          <w:iCs/>
        </w:rPr>
        <w:t>záruční dobu</w:t>
      </w:r>
    </w:p>
    <w:p w:rsidR="00727724" w:rsidRPr="00CE3AA4" w:rsidRDefault="00727724" w:rsidP="00727724">
      <w:pPr>
        <w:numPr>
          <w:ilvl w:val="0"/>
          <w:numId w:val="1"/>
        </w:numPr>
        <w:tabs>
          <w:tab w:val="clear" w:pos="1004"/>
          <w:tab w:val="num" w:pos="284"/>
          <w:tab w:val="num" w:pos="540"/>
        </w:tabs>
        <w:ind w:left="0" w:firstLine="0"/>
        <w:jc w:val="both"/>
        <w:rPr>
          <w:iCs/>
        </w:rPr>
      </w:pPr>
      <w:r w:rsidRPr="00CE3AA4">
        <w:rPr>
          <w:iCs/>
        </w:rPr>
        <w:t>povinnost dodavatele po dobu 10 let od skončení plnění zakázky uchovávat doklady související s plněním zakázky a umožnit osobám oprávněným k výkonu kontroly projektu, z něhož je zakázka hrazena, provést kontrolu těchto dokladů.</w:t>
      </w:r>
    </w:p>
    <w:p w:rsidR="00727724" w:rsidRPr="00CE3AA4" w:rsidRDefault="00727724" w:rsidP="00727724">
      <w:pPr>
        <w:jc w:val="both"/>
      </w:pPr>
    </w:p>
    <w:p w:rsidR="00727724" w:rsidRPr="00CE3AA4" w:rsidRDefault="00727724" w:rsidP="00727724">
      <w:pPr>
        <w:jc w:val="both"/>
      </w:pPr>
    </w:p>
    <w:p w:rsidR="00727724" w:rsidRPr="00CE3AA4" w:rsidRDefault="00727724" w:rsidP="00727724">
      <w:pPr>
        <w:jc w:val="both"/>
      </w:pPr>
      <w:r w:rsidRPr="00CE3AA4">
        <w:t>V</w:t>
      </w:r>
      <w:r w:rsidR="008E2B70">
        <w:t xml:space="preserve"> Českém Krumlově </w:t>
      </w:r>
      <w:r w:rsidRPr="00CE3AA4">
        <w:t xml:space="preserve">dne </w:t>
      </w:r>
      <w:r w:rsidR="008E2B70">
        <w:t>25. 5. 2018</w:t>
      </w:r>
    </w:p>
    <w:p w:rsidR="00727724" w:rsidRPr="00CE3AA4" w:rsidRDefault="00727724" w:rsidP="00727724">
      <w:pPr>
        <w:jc w:val="both"/>
      </w:pPr>
    </w:p>
    <w:p w:rsidR="00727724" w:rsidRPr="00CE3AA4" w:rsidRDefault="00727724" w:rsidP="00727724">
      <w:pPr>
        <w:jc w:val="both"/>
      </w:pPr>
    </w:p>
    <w:p w:rsidR="00727724" w:rsidRPr="00CE3AA4" w:rsidRDefault="00727724" w:rsidP="00727724">
      <w:pPr>
        <w:jc w:val="both"/>
      </w:pPr>
    </w:p>
    <w:p w:rsidR="00727724" w:rsidRPr="00CE3AA4" w:rsidRDefault="00727724" w:rsidP="00727724">
      <w:pPr>
        <w:jc w:val="both"/>
      </w:pPr>
    </w:p>
    <w:p w:rsidR="00727724" w:rsidRPr="00CE3AA4" w:rsidRDefault="00727724" w:rsidP="00727724">
      <w:pPr>
        <w:jc w:val="both"/>
      </w:pPr>
    </w:p>
    <w:p w:rsidR="00727724" w:rsidRPr="00CE3AA4" w:rsidRDefault="00727724" w:rsidP="00727724">
      <w:pPr>
        <w:jc w:val="both"/>
      </w:pPr>
      <w:r w:rsidRPr="00CE3AA4">
        <w:t>.....................................</w:t>
      </w:r>
      <w:r w:rsidR="008E2B70">
        <w:t>....................................................</w:t>
      </w:r>
    </w:p>
    <w:p w:rsidR="00727724" w:rsidRPr="00CE3AA4" w:rsidRDefault="0054036D" w:rsidP="00727724">
      <w:pPr>
        <w:jc w:val="both"/>
      </w:pPr>
      <w:r>
        <w:rPr>
          <w:bCs/>
        </w:rPr>
        <w:t xml:space="preserve">     </w:t>
      </w:r>
      <w:r w:rsidR="00727724" w:rsidRPr="00CE3AA4">
        <w:rPr>
          <w:bCs/>
        </w:rPr>
        <w:t xml:space="preserve">Mgr. Martina Kokořová </w:t>
      </w:r>
    </w:p>
    <w:p w:rsidR="00727724" w:rsidRPr="00CE3AA4" w:rsidRDefault="00727724" w:rsidP="00727724">
      <w:pPr>
        <w:jc w:val="both"/>
      </w:pPr>
      <w:r w:rsidRPr="00CE3AA4">
        <w:t xml:space="preserve">        </w:t>
      </w:r>
      <w:r w:rsidR="0054036D">
        <w:t xml:space="preserve">        </w:t>
      </w:r>
      <w:r w:rsidRPr="00CE3AA4">
        <w:t xml:space="preserve"> ředitelka</w:t>
      </w:r>
    </w:p>
    <w:p w:rsidR="00727724" w:rsidRPr="00CE3AA4" w:rsidRDefault="00727724" w:rsidP="00727724">
      <w:pPr>
        <w:jc w:val="both"/>
        <w:rPr>
          <w:highlight w:val="yellow"/>
        </w:rPr>
      </w:pPr>
    </w:p>
    <w:p w:rsidR="0054036D" w:rsidRDefault="0054036D" w:rsidP="00727724">
      <w:pPr>
        <w:jc w:val="both"/>
      </w:pPr>
    </w:p>
    <w:p w:rsidR="0054036D" w:rsidRDefault="0054036D" w:rsidP="00727724">
      <w:pPr>
        <w:jc w:val="both"/>
      </w:pPr>
    </w:p>
    <w:p w:rsidR="0054036D" w:rsidRDefault="0054036D" w:rsidP="00727724">
      <w:pPr>
        <w:jc w:val="both"/>
      </w:pPr>
    </w:p>
    <w:p w:rsidR="00727724" w:rsidRPr="00CE3AA4" w:rsidRDefault="00727724" w:rsidP="00727724">
      <w:pPr>
        <w:jc w:val="both"/>
      </w:pPr>
      <w:r w:rsidRPr="00CE3AA4">
        <w:t>Příloha: krycí list nabídky</w:t>
      </w:r>
    </w:p>
    <w:p w:rsidR="00727724" w:rsidRPr="00CE3AA4" w:rsidRDefault="00727724" w:rsidP="00727724"/>
    <w:p w:rsidR="00A66ED2" w:rsidRDefault="00A66ED2"/>
    <w:sectPr w:rsidR="00A66ED2" w:rsidSect="00565CCC">
      <w:headerReference w:type="default" r:id="rId8"/>
      <w:footerReference w:type="default" r:id="rId9"/>
      <w:headerReference w:type="first" r:id="rId10"/>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AC" w:rsidRDefault="00A736AC">
      <w:r>
        <w:separator/>
      </w:r>
    </w:p>
  </w:endnote>
  <w:endnote w:type="continuationSeparator" w:id="0">
    <w:p w:rsidR="00A736AC" w:rsidRDefault="00A7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9D" w:rsidRDefault="008E2B70">
    <w:pPr>
      <w:pStyle w:val="Zpat"/>
      <w:jc w:val="center"/>
    </w:pPr>
    <w:r>
      <w:fldChar w:fldCharType="begin"/>
    </w:r>
    <w:r>
      <w:instrText>PAGE   \* MERGEFORMAT</w:instrText>
    </w:r>
    <w:r>
      <w:fldChar w:fldCharType="separate"/>
    </w:r>
    <w:r w:rsidR="00865A69">
      <w:rPr>
        <w:noProof/>
      </w:rPr>
      <w:t>7</w:t>
    </w:r>
    <w:r>
      <w:fldChar w:fldCharType="end"/>
    </w:r>
  </w:p>
  <w:p w:rsidR="00934F9D" w:rsidRDefault="00A736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AC" w:rsidRDefault="00A736AC">
      <w:r>
        <w:separator/>
      </w:r>
    </w:p>
  </w:footnote>
  <w:footnote w:type="continuationSeparator" w:id="0">
    <w:p w:rsidR="00A736AC" w:rsidRDefault="00A7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4F1" w:rsidRPr="007F10E0" w:rsidRDefault="00A736AC" w:rsidP="007F10E0">
    <w:pPr>
      <w:tabs>
        <w:tab w:val="left" w:pos="7740"/>
        <w:tab w:val="left" w:pos="8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18D" w:rsidRDefault="00A736AC">
    <w:pPr>
      <w:pStyle w:val="Zhlav"/>
    </w:pPr>
  </w:p>
  <w:p w:rsidR="00B55269" w:rsidRDefault="00A736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66F0"/>
    <w:multiLevelType w:val="hybridMultilevel"/>
    <w:tmpl w:val="26EC830C"/>
    <w:lvl w:ilvl="0" w:tplc="272C439C">
      <w:start w:val="1"/>
      <w:numFmt w:val="lowerLetter"/>
      <w:lvlText w:val="%1)"/>
      <w:lvlJc w:val="left"/>
      <w:pPr>
        <w:ind w:left="1070" w:hanging="360"/>
      </w:pPr>
      <w:rPr>
        <w:rFonts w:cs="Times New Roman" w:hint="default"/>
        <w:b/>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 w15:restartNumberingAfterBreak="0">
    <w:nsid w:val="179E44B6"/>
    <w:multiLevelType w:val="hybridMultilevel"/>
    <w:tmpl w:val="810C172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3663395"/>
    <w:multiLevelType w:val="hybridMultilevel"/>
    <w:tmpl w:val="40627342"/>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 w15:restartNumberingAfterBreak="0">
    <w:nsid w:val="26067700"/>
    <w:multiLevelType w:val="hybridMultilevel"/>
    <w:tmpl w:val="E62E2478"/>
    <w:lvl w:ilvl="0" w:tplc="A140962E">
      <w:start w:val="5"/>
      <w:numFmt w:val="bullet"/>
      <w:lvlText w:val=""/>
      <w:lvlJc w:val="left"/>
      <w:pPr>
        <w:ind w:left="1211" w:hanging="360"/>
      </w:pPr>
      <w:rPr>
        <w:rFonts w:ascii="Symbol" w:eastAsia="Times New Roman" w:hAnsi="Symbol" w:hint="default"/>
      </w:rPr>
    </w:lvl>
    <w:lvl w:ilvl="1" w:tplc="04050003" w:tentative="1">
      <w:start w:val="1"/>
      <w:numFmt w:val="bullet"/>
      <w:lvlText w:val="o"/>
      <w:lvlJc w:val="left"/>
      <w:pPr>
        <w:ind w:left="1931" w:hanging="360"/>
      </w:pPr>
      <w:rPr>
        <w:rFonts w:ascii="Courier New" w:hAnsi="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15:restartNumberingAfterBreak="0">
    <w:nsid w:val="35694A39"/>
    <w:multiLevelType w:val="hybridMultilevel"/>
    <w:tmpl w:val="6DACE1C4"/>
    <w:lvl w:ilvl="0" w:tplc="84669D6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C55E32"/>
    <w:multiLevelType w:val="hybridMultilevel"/>
    <w:tmpl w:val="ED489DC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49B32B96"/>
    <w:multiLevelType w:val="hybridMultilevel"/>
    <w:tmpl w:val="21889FD0"/>
    <w:lvl w:ilvl="0" w:tplc="DD5EF668">
      <w:start w:val="1"/>
      <w:numFmt w:val="bullet"/>
      <w:lvlText w:val="-"/>
      <w:lvlJc w:val="left"/>
      <w:pPr>
        <w:tabs>
          <w:tab w:val="num" w:pos="1004"/>
        </w:tabs>
        <w:ind w:left="1004" w:hanging="360"/>
      </w:pPr>
      <w:rPr>
        <w:rFonts w:ascii="Arial" w:eastAsia="Times New Roman" w:hAnsi="Arial" w:hint="default"/>
      </w:rPr>
    </w:lvl>
    <w:lvl w:ilvl="1" w:tplc="DD5EF668">
      <w:start w:val="1"/>
      <w:numFmt w:val="bullet"/>
      <w:lvlText w:val="-"/>
      <w:lvlJc w:val="left"/>
      <w:pPr>
        <w:tabs>
          <w:tab w:val="num" w:pos="1724"/>
        </w:tabs>
        <w:ind w:left="1724" w:hanging="360"/>
      </w:pPr>
      <w:rPr>
        <w:rFonts w:ascii="Arial" w:eastAsia="Times New Roman" w:hAnsi="Arial" w:hint="default"/>
      </w:rPr>
    </w:lvl>
    <w:lvl w:ilvl="2" w:tplc="04050003">
      <w:start w:val="1"/>
      <w:numFmt w:val="bullet"/>
      <w:lvlText w:val="o"/>
      <w:lvlJc w:val="left"/>
      <w:pPr>
        <w:tabs>
          <w:tab w:val="num" w:pos="2444"/>
        </w:tabs>
        <w:ind w:left="2444" w:hanging="360"/>
      </w:pPr>
      <w:rPr>
        <w:rFonts w:ascii="Courier New" w:hAnsi="Courier New"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7DA1A46"/>
    <w:multiLevelType w:val="multilevel"/>
    <w:tmpl w:val="E95285EC"/>
    <w:lvl w:ilvl="0">
      <w:start w:val="1"/>
      <w:numFmt w:val="decimal"/>
      <w:pStyle w:val="PFI-pismeno"/>
      <w:lvlText w:val="%1."/>
      <w:lvlJc w:val="left"/>
      <w:pPr>
        <w:tabs>
          <w:tab w:val="num" w:pos="1040"/>
        </w:tabs>
        <w:ind w:left="1247" w:hanging="567"/>
      </w:pPr>
      <w:rPr>
        <w:rFonts w:cs="Times New Roman" w:hint="default"/>
      </w:rPr>
    </w:lvl>
    <w:lvl w:ilvl="1">
      <w:start w:val="1"/>
      <w:numFmt w:val="bullet"/>
      <w:lvlText w:val=""/>
      <w:lvlJc w:val="left"/>
      <w:pPr>
        <w:tabs>
          <w:tab w:val="num" w:pos="1760"/>
        </w:tabs>
        <w:ind w:left="1472" w:hanging="432"/>
      </w:pPr>
      <w:rPr>
        <w:rFonts w:ascii="Symbol" w:hAnsi="Symbol"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pStyle w:val="PFI-odstavec"/>
      <w:lvlText w:val="(%5)"/>
      <w:lvlJc w:val="left"/>
      <w:pPr>
        <w:tabs>
          <w:tab w:val="num" w:pos="720"/>
        </w:tabs>
      </w:pPr>
      <w:rPr>
        <w:rFonts w:cs="Times New Roman" w:hint="default"/>
        <w:b w:val="0"/>
        <w:i w:val="0"/>
      </w:rPr>
    </w:lvl>
    <w:lvl w:ilvl="5">
      <w:start w:val="1"/>
      <w:numFmt w:val="lowerLetter"/>
      <w:pStyle w:val="PFI-pismeno"/>
      <w:lvlText w:val="%6)"/>
      <w:lvlJc w:val="left"/>
      <w:pPr>
        <w:tabs>
          <w:tab w:val="num" w:pos="1051"/>
        </w:tabs>
        <w:ind w:left="1051" w:hanging="341"/>
      </w:pPr>
      <w:rPr>
        <w:rFonts w:ascii="Calibri" w:hAnsi="Calibri" w:cs="Times New Roman" w:hint="default"/>
        <w:b w:val="0"/>
      </w:rPr>
    </w:lvl>
    <w:lvl w:ilvl="6">
      <w:start w:val="1"/>
      <w:numFmt w:val="lowerRoman"/>
      <w:pStyle w:val="PFI-msk"/>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8" w15:restartNumberingAfterBreak="0">
    <w:nsid w:val="61D56509"/>
    <w:multiLevelType w:val="hybridMultilevel"/>
    <w:tmpl w:val="A66A9B34"/>
    <w:lvl w:ilvl="0" w:tplc="1804AF6E">
      <w:numFmt w:val="bullet"/>
      <w:lvlText w:val="-"/>
      <w:lvlJc w:val="left"/>
      <w:pPr>
        <w:ind w:left="360" w:hanging="360"/>
      </w:pPr>
      <w:rPr>
        <w:rFonts w:ascii="Verdana" w:eastAsia="Times New Roman" w:hAnsi="Verdana" w:hint="default"/>
        <w:color w:val="44546A" w:themeColor="text2"/>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4F83E7D"/>
    <w:multiLevelType w:val="hybridMultilevel"/>
    <w:tmpl w:val="717861B6"/>
    <w:lvl w:ilvl="0" w:tplc="6B54CF8A">
      <w:start w:val="1"/>
      <w:numFmt w:val="lowerLetter"/>
      <w:lvlText w:val="%1)"/>
      <w:lvlJc w:val="left"/>
      <w:pPr>
        <w:ind w:left="1070" w:hanging="360"/>
      </w:pPr>
      <w:rPr>
        <w:rFonts w:cs="Times New Roman" w:hint="default"/>
        <w:b/>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79EC2817"/>
    <w:multiLevelType w:val="hybridMultilevel"/>
    <w:tmpl w:val="65886F50"/>
    <w:lvl w:ilvl="0" w:tplc="04050001">
      <w:start w:val="1"/>
      <w:numFmt w:val="bullet"/>
      <w:lvlText w:val=""/>
      <w:lvlJc w:val="left"/>
      <w:pPr>
        <w:ind w:left="2131" w:hanging="360"/>
      </w:pPr>
      <w:rPr>
        <w:rFonts w:ascii="Symbol" w:hAnsi="Symbol" w:hint="default"/>
      </w:rPr>
    </w:lvl>
    <w:lvl w:ilvl="1" w:tplc="04050003" w:tentative="1">
      <w:start w:val="1"/>
      <w:numFmt w:val="bullet"/>
      <w:lvlText w:val="o"/>
      <w:lvlJc w:val="left"/>
      <w:pPr>
        <w:ind w:left="2851" w:hanging="360"/>
      </w:pPr>
      <w:rPr>
        <w:rFonts w:ascii="Courier New" w:hAnsi="Courier New" w:hint="default"/>
      </w:rPr>
    </w:lvl>
    <w:lvl w:ilvl="2" w:tplc="04050005" w:tentative="1">
      <w:start w:val="1"/>
      <w:numFmt w:val="bullet"/>
      <w:lvlText w:val=""/>
      <w:lvlJc w:val="left"/>
      <w:pPr>
        <w:ind w:left="3571" w:hanging="360"/>
      </w:pPr>
      <w:rPr>
        <w:rFonts w:ascii="Wingdings" w:hAnsi="Wingdings" w:hint="default"/>
      </w:rPr>
    </w:lvl>
    <w:lvl w:ilvl="3" w:tplc="04050001" w:tentative="1">
      <w:start w:val="1"/>
      <w:numFmt w:val="bullet"/>
      <w:lvlText w:val=""/>
      <w:lvlJc w:val="left"/>
      <w:pPr>
        <w:ind w:left="4291" w:hanging="360"/>
      </w:pPr>
      <w:rPr>
        <w:rFonts w:ascii="Symbol" w:hAnsi="Symbol" w:hint="default"/>
      </w:rPr>
    </w:lvl>
    <w:lvl w:ilvl="4" w:tplc="04050003" w:tentative="1">
      <w:start w:val="1"/>
      <w:numFmt w:val="bullet"/>
      <w:lvlText w:val="o"/>
      <w:lvlJc w:val="left"/>
      <w:pPr>
        <w:ind w:left="5011" w:hanging="360"/>
      </w:pPr>
      <w:rPr>
        <w:rFonts w:ascii="Courier New" w:hAnsi="Courier New" w:hint="default"/>
      </w:rPr>
    </w:lvl>
    <w:lvl w:ilvl="5" w:tplc="04050005" w:tentative="1">
      <w:start w:val="1"/>
      <w:numFmt w:val="bullet"/>
      <w:lvlText w:val=""/>
      <w:lvlJc w:val="left"/>
      <w:pPr>
        <w:ind w:left="5731" w:hanging="360"/>
      </w:pPr>
      <w:rPr>
        <w:rFonts w:ascii="Wingdings" w:hAnsi="Wingdings" w:hint="default"/>
      </w:rPr>
    </w:lvl>
    <w:lvl w:ilvl="6" w:tplc="04050001" w:tentative="1">
      <w:start w:val="1"/>
      <w:numFmt w:val="bullet"/>
      <w:lvlText w:val=""/>
      <w:lvlJc w:val="left"/>
      <w:pPr>
        <w:ind w:left="6451" w:hanging="360"/>
      </w:pPr>
      <w:rPr>
        <w:rFonts w:ascii="Symbol" w:hAnsi="Symbol" w:hint="default"/>
      </w:rPr>
    </w:lvl>
    <w:lvl w:ilvl="7" w:tplc="04050003" w:tentative="1">
      <w:start w:val="1"/>
      <w:numFmt w:val="bullet"/>
      <w:lvlText w:val="o"/>
      <w:lvlJc w:val="left"/>
      <w:pPr>
        <w:ind w:left="7171" w:hanging="360"/>
      </w:pPr>
      <w:rPr>
        <w:rFonts w:ascii="Courier New" w:hAnsi="Courier New" w:hint="default"/>
      </w:rPr>
    </w:lvl>
    <w:lvl w:ilvl="8" w:tplc="04050005" w:tentative="1">
      <w:start w:val="1"/>
      <w:numFmt w:val="bullet"/>
      <w:lvlText w:val=""/>
      <w:lvlJc w:val="left"/>
      <w:pPr>
        <w:ind w:left="7891"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5"/>
  </w:num>
  <w:num w:numId="6">
    <w:abstractNumId w:val="9"/>
  </w:num>
  <w:num w:numId="7">
    <w:abstractNumId w:val="0"/>
  </w:num>
  <w:num w:numId="8">
    <w:abstractNumId w:val="10"/>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24"/>
    <w:rsid w:val="00532ED3"/>
    <w:rsid w:val="0054036D"/>
    <w:rsid w:val="00727724"/>
    <w:rsid w:val="00865A69"/>
    <w:rsid w:val="008E2B70"/>
    <w:rsid w:val="00A66ED2"/>
    <w:rsid w:val="00A73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8CA4"/>
  <w15:chartTrackingRefBased/>
  <w15:docId w15:val="{F1D3853E-AC7C-4303-BE27-FF4848FA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77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27724"/>
    <w:pPr>
      <w:keepNext/>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7724"/>
    <w:rPr>
      <w:rFonts w:ascii="Times New Roman" w:eastAsia="Times New Roman" w:hAnsi="Times New Roman" w:cs="Times New Roman"/>
      <w:sz w:val="28"/>
      <w:szCs w:val="24"/>
      <w:lang w:eastAsia="cs-CZ"/>
    </w:rPr>
  </w:style>
  <w:style w:type="paragraph" w:styleId="Zhlav">
    <w:name w:val="header"/>
    <w:basedOn w:val="Normln"/>
    <w:link w:val="ZhlavChar"/>
    <w:uiPriority w:val="99"/>
    <w:unhideWhenUsed/>
    <w:rsid w:val="00727724"/>
    <w:pPr>
      <w:tabs>
        <w:tab w:val="center" w:pos="4536"/>
        <w:tab w:val="right" w:pos="9072"/>
      </w:tabs>
    </w:pPr>
  </w:style>
  <w:style w:type="character" w:customStyle="1" w:styleId="ZhlavChar">
    <w:name w:val="Záhlaví Char"/>
    <w:basedOn w:val="Standardnpsmoodstavce"/>
    <w:link w:val="Zhlav"/>
    <w:uiPriority w:val="99"/>
    <w:rsid w:val="0072772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27724"/>
    <w:pPr>
      <w:tabs>
        <w:tab w:val="center" w:pos="4536"/>
        <w:tab w:val="right" w:pos="9072"/>
      </w:tabs>
    </w:pPr>
  </w:style>
  <w:style w:type="character" w:customStyle="1" w:styleId="ZpatChar">
    <w:name w:val="Zápatí Char"/>
    <w:basedOn w:val="Standardnpsmoodstavce"/>
    <w:link w:val="Zpat"/>
    <w:uiPriority w:val="99"/>
    <w:rsid w:val="00727724"/>
    <w:rPr>
      <w:rFonts w:ascii="Times New Roman" w:eastAsia="Times New Roman" w:hAnsi="Times New Roman" w:cs="Times New Roman"/>
      <w:sz w:val="24"/>
      <w:szCs w:val="24"/>
      <w:lang w:eastAsia="cs-CZ"/>
    </w:rPr>
  </w:style>
  <w:style w:type="paragraph" w:styleId="Podnadpis">
    <w:name w:val="Subtitle"/>
    <w:basedOn w:val="Normln"/>
    <w:link w:val="PodnadpisChar"/>
    <w:uiPriority w:val="99"/>
    <w:qFormat/>
    <w:rsid w:val="00727724"/>
    <w:pPr>
      <w:jc w:val="center"/>
    </w:pPr>
    <w:rPr>
      <w:sz w:val="28"/>
    </w:rPr>
  </w:style>
  <w:style w:type="character" w:customStyle="1" w:styleId="PodnadpisChar">
    <w:name w:val="Podnadpis Char"/>
    <w:basedOn w:val="Standardnpsmoodstavce"/>
    <w:link w:val="Podnadpis"/>
    <w:uiPriority w:val="99"/>
    <w:rsid w:val="00727724"/>
    <w:rPr>
      <w:rFonts w:ascii="Times New Roman" w:eastAsia="Times New Roman" w:hAnsi="Times New Roman" w:cs="Times New Roman"/>
      <w:sz w:val="28"/>
      <w:szCs w:val="24"/>
      <w:lang w:eastAsia="cs-CZ"/>
    </w:rPr>
  </w:style>
  <w:style w:type="paragraph" w:styleId="Odstavecseseznamem">
    <w:name w:val="List Paragraph"/>
    <w:aliases w:val="Datum_,Nad,Odstavec cíl se seznamem,Odstavec se seznamem5,Odstavec_muj"/>
    <w:basedOn w:val="Normln"/>
    <w:link w:val="OdstavecseseznamemChar"/>
    <w:uiPriority w:val="34"/>
    <w:qFormat/>
    <w:rsid w:val="00727724"/>
    <w:pPr>
      <w:ind w:left="720"/>
      <w:contextualSpacing/>
    </w:pPr>
  </w:style>
  <w:style w:type="paragraph" w:styleId="Zkladntext">
    <w:name w:val="Body Text"/>
    <w:basedOn w:val="Normln"/>
    <w:link w:val="ZkladntextChar"/>
    <w:uiPriority w:val="99"/>
    <w:semiHidden/>
    <w:rsid w:val="00727724"/>
    <w:pPr>
      <w:jc w:val="both"/>
    </w:pPr>
  </w:style>
  <w:style w:type="character" w:customStyle="1" w:styleId="ZkladntextChar">
    <w:name w:val="Základní text Char"/>
    <w:basedOn w:val="Standardnpsmoodstavce"/>
    <w:link w:val="Zkladntext"/>
    <w:uiPriority w:val="99"/>
    <w:semiHidden/>
    <w:rsid w:val="00727724"/>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727724"/>
    <w:pPr>
      <w:spacing w:after="120" w:line="480" w:lineRule="auto"/>
    </w:pPr>
  </w:style>
  <w:style w:type="character" w:customStyle="1" w:styleId="Zkladntext2Char">
    <w:name w:val="Základní text 2 Char"/>
    <w:basedOn w:val="Standardnpsmoodstavce"/>
    <w:link w:val="Zkladntext2"/>
    <w:uiPriority w:val="99"/>
    <w:rsid w:val="00727724"/>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727724"/>
    <w:pPr>
      <w:spacing w:before="100" w:beforeAutospacing="1" w:after="100" w:afterAutospacing="1"/>
    </w:pPr>
  </w:style>
  <w:style w:type="paragraph" w:customStyle="1" w:styleId="PFI-odstavec">
    <w:name w:val="PFI-odstavec"/>
    <w:basedOn w:val="Normln"/>
    <w:next w:val="Normln"/>
    <w:uiPriority w:val="99"/>
    <w:rsid w:val="00727724"/>
    <w:pPr>
      <w:numPr>
        <w:ilvl w:val="4"/>
        <w:numId w:val="4"/>
      </w:numPr>
      <w:spacing w:before="200" w:after="200" w:line="276" w:lineRule="auto"/>
    </w:pPr>
    <w:rPr>
      <w:rFonts w:ascii="Calibri" w:hAnsi="Calibri"/>
      <w:sz w:val="20"/>
      <w:szCs w:val="20"/>
    </w:rPr>
  </w:style>
  <w:style w:type="paragraph" w:customStyle="1" w:styleId="PFI-pismeno">
    <w:name w:val="PFI-pismeno"/>
    <w:basedOn w:val="PFI-odstavec"/>
    <w:uiPriority w:val="99"/>
    <w:rsid w:val="00727724"/>
    <w:pPr>
      <w:numPr>
        <w:ilvl w:val="5"/>
      </w:numPr>
    </w:pPr>
  </w:style>
  <w:style w:type="paragraph" w:customStyle="1" w:styleId="PFI-msk">
    <w:name w:val="PFI-římské"/>
    <w:basedOn w:val="PFI-pismeno"/>
    <w:uiPriority w:val="99"/>
    <w:rsid w:val="00727724"/>
    <w:pPr>
      <w:numPr>
        <w:ilvl w:val="6"/>
      </w:numPr>
    </w:pPr>
  </w:style>
  <w:style w:type="character" w:customStyle="1" w:styleId="OdstavecseseznamemChar">
    <w:name w:val="Odstavec se seznamem Char"/>
    <w:aliases w:val="Datum_ Char,Nad Char,Odstavec cíl se seznamem Char,Odstavec se seznamem5 Char,Odstavec_muj Char"/>
    <w:link w:val="Odstavecseseznamem"/>
    <w:uiPriority w:val="34"/>
    <w:locked/>
    <w:rsid w:val="00727724"/>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27724"/>
    <w:rPr>
      <w:rFonts w:cs="Times New Roman"/>
      <w:color w:val="0563C1" w:themeColor="hyperlink"/>
      <w:u w:val="single"/>
    </w:rPr>
  </w:style>
  <w:style w:type="paragraph" w:styleId="Textbubliny">
    <w:name w:val="Balloon Text"/>
    <w:basedOn w:val="Normln"/>
    <w:link w:val="TextbublinyChar"/>
    <w:uiPriority w:val="99"/>
    <w:semiHidden/>
    <w:unhideWhenUsed/>
    <w:rsid w:val="00865A6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5A6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asinova@zdravkac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2060</Words>
  <Characters>12159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Kokořová</dc:creator>
  <cp:keywords/>
  <dc:description/>
  <cp:lastModifiedBy>Marie Dohnalová</cp:lastModifiedBy>
  <cp:revision>3</cp:revision>
  <cp:lastPrinted>2018-05-28T08:30:00Z</cp:lastPrinted>
  <dcterms:created xsi:type="dcterms:W3CDTF">2018-05-28T08:31:00Z</dcterms:created>
  <dcterms:modified xsi:type="dcterms:W3CDTF">2018-05-28T08:31:00Z</dcterms:modified>
</cp:coreProperties>
</file>